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198" w:rsidRDefault="003726FE">
      <w:pPr>
        <w:spacing w:line="560" w:lineRule="exact"/>
        <w:jc w:val="center"/>
        <w:rPr>
          <w:rFonts w:ascii="方正小标宋简体" w:eastAsia="方正小标宋简体"/>
          <w:sz w:val="36"/>
          <w:szCs w:val="36"/>
        </w:rPr>
      </w:pPr>
      <w:r w:rsidRPr="003726FE">
        <w:rPr>
          <w:rFonts w:ascii="方正小标宋简体" w:eastAsia="方正小标宋简体" w:hint="eastAsia"/>
          <w:sz w:val="36"/>
          <w:szCs w:val="36"/>
        </w:rPr>
        <w:t>北京市密云区人民检察院</w:t>
      </w:r>
    </w:p>
    <w:p w:rsidR="00BC43A4" w:rsidRDefault="003726FE">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2</w:t>
      </w:r>
      <w:r>
        <w:rPr>
          <w:rFonts w:ascii="方正小标宋简体" w:eastAsia="方正小标宋简体"/>
          <w:sz w:val="36"/>
          <w:szCs w:val="36"/>
        </w:rPr>
        <w:t>02</w:t>
      </w:r>
      <w:r w:rsidR="00802D30">
        <w:rPr>
          <w:rFonts w:ascii="方正小标宋简体" w:eastAsia="方正小标宋简体"/>
          <w:sz w:val="36"/>
          <w:szCs w:val="36"/>
        </w:rPr>
        <w:t>2</w:t>
      </w:r>
      <w:r>
        <w:rPr>
          <w:rFonts w:ascii="方正小标宋简体" w:eastAsia="方正小标宋简体" w:hint="eastAsia"/>
          <w:sz w:val="36"/>
          <w:szCs w:val="36"/>
        </w:rPr>
        <w:t>年度</w:t>
      </w:r>
      <w:r w:rsidR="000A65B4">
        <w:rPr>
          <w:rFonts w:ascii="方正小标宋简体" w:eastAsia="方正小标宋简体" w:hint="eastAsia"/>
          <w:sz w:val="36"/>
          <w:szCs w:val="36"/>
        </w:rPr>
        <w:t>部门整体绩效评价报告</w:t>
      </w:r>
    </w:p>
    <w:p w:rsidR="00BC43A4" w:rsidRDefault="00BC43A4">
      <w:pPr>
        <w:jc w:val="center"/>
        <w:rPr>
          <w:rFonts w:ascii="仿宋_GB2312"/>
          <w:szCs w:val="30"/>
        </w:rPr>
      </w:pPr>
    </w:p>
    <w:p w:rsidR="00BC43A4" w:rsidRDefault="000A65B4">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BC43A4" w:rsidRPr="003536DF" w:rsidRDefault="000A65B4">
      <w:pPr>
        <w:spacing w:line="600" w:lineRule="exact"/>
        <w:ind w:firstLineChars="200" w:firstLine="643"/>
        <w:rPr>
          <w:rFonts w:ascii="楷体_GB2312" w:eastAsia="楷体_GB2312"/>
          <w:b/>
          <w:sz w:val="32"/>
          <w:szCs w:val="32"/>
        </w:rPr>
      </w:pPr>
      <w:r w:rsidRPr="003536DF">
        <w:rPr>
          <w:rFonts w:ascii="楷体_GB2312" w:eastAsia="楷体_GB2312" w:hint="eastAsia"/>
          <w:b/>
          <w:sz w:val="32"/>
          <w:szCs w:val="32"/>
        </w:rPr>
        <w:t>（一）机构设置及职责工作任务情况</w:t>
      </w:r>
    </w:p>
    <w:p w:rsidR="00802D30" w:rsidRPr="00A758CA" w:rsidRDefault="00802D30">
      <w:pPr>
        <w:spacing w:line="600" w:lineRule="exact"/>
        <w:ind w:firstLineChars="200" w:firstLine="643"/>
        <w:rPr>
          <w:rFonts w:ascii="仿宋_GB2312" w:eastAsia="仿宋_GB2312"/>
          <w:b/>
          <w:sz w:val="32"/>
          <w:szCs w:val="32"/>
        </w:rPr>
      </w:pPr>
      <w:r w:rsidRPr="00A758CA">
        <w:rPr>
          <w:rFonts w:ascii="仿宋_GB2312" w:eastAsia="仿宋_GB2312" w:hint="eastAsia"/>
          <w:b/>
          <w:sz w:val="32"/>
          <w:szCs w:val="32"/>
        </w:rPr>
        <w:t>1</w:t>
      </w:r>
      <w:r w:rsidRPr="00A758CA">
        <w:rPr>
          <w:rFonts w:ascii="仿宋_GB2312" w:eastAsia="仿宋_GB2312"/>
          <w:b/>
          <w:sz w:val="32"/>
          <w:szCs w:val="32"/>
        </w:rPr>
        <w:t>.</w:t>
      </w:r>
      <w:r w:rsidRPr="00A758CA">
        <w:rPr>
          <w:rFonts w:ascii="仿宋_GB2312" w:eastAsia="仿宋_GB2312" w:hint="eastAsia"/>
          <w:b/>
          <w:sz w:val="32"/>
          <w:szCs w:val="32"/>
        </w:rPr>
        <w:t>主要职能</w:t>
      </w:r>
    </w:p>
    <w:p w:rsidR="00802D30" w:rsidRPr="00802D30" w:rsidRDefault="00802D30" w:rsidP="00802D30">
      <w:pPr>
        <w:spacing w:line="600" w:lineRule="exact"/>
        <w:ind w:firstLineChars="200" w:firstLine="640"/>
        <w:rPr>
          <w:rFonts w:ascii="仿宋_GB2312" w:eastAsia="仿宋_GB2312"/>
          <w:sz w:val="32"/>
          <w:szCs w:val="32"/>
        </w:rPr>
      </w:pPr>
      <w:r w:rsidRPr="00802D30">
        <w:rPr>
          <w:rFonts w:ascii="仿宋_GB2312" w:eastAsia="仿宋_GB2312" w:hint="eastAsia"/>
          <w:sz w:val="32"/>
          <w:szCs w:val="32"/>
        </w:rPr>
        <w:t>北京市密云区人民检察院（以下简称“</w:t>
      </w:r>
      <w:r w:rsidR="008755E0">
        <w:rPr>
          <w:rFonts w:ascii="仿宋_GB2312" w:eastAsia="仿宋_GB2312" w:hint="eastAsia"/>
          <w:sz w:val="32"/>
          <w:szCs w:val="32"/>
        </w:rPr>
        <w:t>区</w:t>
      </w:r>
      <w:r w:rsidRPr="00802D30">
        <w:rPr>
          <w:rFonts w:ascii="仿宋_GB2312" w:eastAsia="仿宋_GB2312" w:hint="eastAsia"/>
          <w:sz w:val="32"/>
          <w:szCs w:val="32"/>
        </w:rPr>
        <w:t>检察院”）在辖区内依法独立行使检察权，接受北京市人民检察院和密云区委的领导，对本区人民代表大会及其常务委员会负责并报告工作，其主要职责是：（1）依照法律规定对有关刑事案件行使侦查权；（2）对刑事案件进行审查，批准或者决定是否逮捕犯罪嫌疑人；（3）对刑事案件进行审查，决定是否提起公诉，对决定提起公诉的案件支持公诉；（4）依照法律规定提起公益诉讼；（5）对诉讼活动实行法律监督；（6）对判决、裁定等生效法律文书的执行工作实行法律监督；（7）对监狱、看守所的执法活动实行法律监督；（8）法律规定的其他职权（9）负责本后勤管理和物质装备工作；（10）院的党建工作和干部教育管理以及思想政治工作；（11）负责本院党的纪律检查和行政监察工作；（12）负责由上级人民检察院交办的其他工作</w:t>
      </w:r>
    </w:p>
    <w:p w:rsidR="00802D30" w:rsidRPr="00A758CA" w:rsidRDefault="00802D30" w:rsidP="00802D30">
      <w:pPr>
        <w:spacing w:line="600" w:lineRule="exact"/>
        <w:ind w:firstLineChars="200" w:firstLine="643"/>
        <w:rPr>
          <w:rFonts w:ascii="仿宋_GB2312" w:eastAsia="仿宋_GB2312"/>
          <w:b/>
          <w:sz w:val="32"/>
          <w:szCs w:val="32"/>
        </w:rPr>
      </w:pPr>
      <w:r w:rsidRPr="00A758CA">
        <w:rPr>
          <w:rFonts w:ascii="仿宋_GB2312" w:eastAsia="仿宋_GB2312" w:hint="eastAsia"/>
          <w:b/>
          <w:sz w:val="32"/>
          <w:szCs w:val="32"/>
        </w:rPr>
        <w:t>2</w:t>
      </w:r>
      <w:r w:rsidRPr="00A758CA">
        <w:rPr>
          <w:rFonts w:ascii="仿宋_GB2312" w:eastAsia="仿宋_GB2312"/>
          <w:b/>
          <w:sz w:val="32"/>
          <w:szCs w:val="32"/>
        </w:rPr>
        <w:t>.</w:t>
      </w:r>
      <w:r w:rsidRPr="00A758CA">
        <w:rPr>
          <w:rFonts w:ascii="仿宋_GB2312" w:eastAsia="仿宋_GB2312" w:hint="eastAsia"/>
          <w:b/>
          <w:sz w:val="32"/>
          <w:szCs w:val="32"/>
        </w:rPr>
        <w:t>机构情况</w:t>
      </w:r>
    </w:p>
    <w:p w:rsidR="00802D30" w:rsidRPr="00802D30" w:rsidRDefault="008755E0" w:rsidP="00802D30">
      <w:pPr>
        <w:spacing w:line="600" w:lineRule="exact"/>
        <w:ind w:firstLineChars="200" w:firstLine="640"/>
        <w:rPr>
          <w:rFonts w:ascii="仿宋_GB2312" w:eastAsia="仿宋_GB2312"/>
          <w:sz w:val="32"/>
          <w:szCs w:val="32"/>
        </w:rPr>
      </w:pPr>
      <w:r>
        <w:rPr>
          <w:rFonts w:ascii="仿宋_GB2312" w:eastAsia="仿宋_GB2312" w:hint="eastAsia"/>
          <w:sz w:val="32"/>
          <w:szCs w:val="32"/>
        </w:rPr>
        <w:t>区</w:t>
      </w:r>
      <w:r w:rsidR="00802D30">
        <w:rPr>
          <w:rFonts w:ascii="仿宋_GB2312" w:eastAsia="仿宋_GB2312" w:hint="eastAsia"/>
          <w:sz w:val="32"/>
          <w:szCs w:val="32"/>
        </w:rPr>
        <w:t>检察院</w:t>
      </w:r>
      <w:r w:rsidR="00802D30" w:rsidRPr="00802D30">
        <w:rPr>
          <w:rFonts w:ascii="仿宋_GB2312" w:eastAsia="仿宋_GB2312" w:hint="eastAsia"/>
          <w:sz w:val="32"/>
          <w:szCs w:val="32"/>
        </w:rPr>
        <w:t>内设10个内设机构,分别是：第一检察部、第二检察部、第三检察部、第四检察部、第五检察部、第六检</w:t>
      </w:r>
      <w:r w:rsidR="00802D30" w:rsidRPr="00802D30">
        <w:rPr>
          <w:rFonts w:ascii="仿宋_GB2312" w:eastAsia="仿宋_GB2312" w:hint="eastAsia"/>
          <w:sz w:val="32"/>
          <w:szCs w:val="32"/>
        </w:rPr>
        <w:lastRenderedPageBreak/>
        <w:t>察部、第七检察部、办公室、政治部、检务督察部，无下属单位。</w:t>
      </w:r>
    </w:p>
    <w:p w:rsidR="00802D30" w:rsidRPr="00802D30" w:rsidRDefault="00802D30">
      <w:pPr>
        <w:spacing w:line="600" w:lineRule="exact"/>
        <w:ind w:firstLineChars="200" w:firstLine="640"/>
        <w:rPr>
          <w:rFonts w:ascii="仿宋_GB2312" w:eastAsia="仿宋_GB2312"/>
          <w:sz w:val="32"/>
          <w:szCs w:val="32"/>
        </w:rPr>
      </w:pPr>
      <w:r w:rsidRPr="00802D30">
        <w:rPr>
          <w:rFonts w:ascii="仿宋_GB2312" w:eastAsia="仿宋_GB2312"/>
          <w:sz w:val="32"/>
          <w:szCs w:val="32"/>
        </w:rPr>
        <w:t>3.</w:t>
      </w:r>
      <w:r w:rsidRPr="00802D30">
        <w:rPr>
          <w:rFonts w:ascii="仿宋_GB2312" w:eastAsia="仿宋_GB2312" w:hint="eastAsia"/>
          <w:sz w:val="32"/>
          <w:szCs w:val="32"/>
        </w:rPr>
        <w:t>人员情况</w:t>
      </w:r>
    </w:p>
    <w:p w:rsidR="00802D30" w:rsidRDefault="00226493">
      <w:pPr>
        <w:spacing w:line="600" w:lineRule="exact"/>
        <w:ind w:firstLineChars="200" w:firstLine="640"/>
        <w:rPr>
          <w:rFonts w:ascii="仿宋_GB2312" w:eastAsia="仿宋_GB2312"/>
          <w:sz w:val="32"/>
          <w:szCs w:val="32"/>
        </w:rPr>
      </w:pPr>
      <w:r w:rsidRPr="000A52B0">
        <w:rPr>
          <w:rFonts w:ascii="仿宋_GB2312" w:eastAsia="仿宋_GB2312" w:hint="eastAsia"/>
          <w:sz w:val="32"/>
          <w:szCs w:val="32"/>
        </w:rPr>
        <w:t>202</w:t>
      </w:r>
      <w:r w:rsidR="00802D30">
        <w:rPr>
          <w:rFonts w:ascii="仿宋_GB2312" w:eastAsia="仿宋_GB2312"/>
          <w:sz w:val="32"/>
          <w:szCs w:val="32"/>
        </w:rPr>
        <w:t>2</w:t>
      </w:r>
      <w:r w:rsidRPr="000A52B0">
        <w:rPr>
          <w:rFonts w:ascii="仿宋_GB2312" w:eastAsia="仿宋_GB2312" w:hint="eastAsia"/>
          <w:sz w:val="32"/>
          <w:szCs w:val="32"/>
        </w:rPr>
        <w:t>年</w:t>
      </w:r>
      <w:r w:rsidR="008755E0">
        <w:rPr>
          <w:rFonts w:ascii="仿宋_GB2312" w:eastAsia="仿宋_GB2312" w:hint="eastAsia"/>
          <w:sz w:val="32"/>
          <w:szCs w:val="32"/>
        </w:rPr>
        <w:t>区</w:t>
      </w:r>
      <w:r w:rsidRPr="000A52B0">
        <w:rPr>
          <w:rFonts w:ascii="仿宋_GB2312" w:eastAsia="仿宋_GB2312" w:hint="eastAsia"/>
          <w:sz w:val="32"/>
          <w:szCs w:val="32"/>
        </w:rPr>
        <w:t>检察院部门行政编制</w:t>
      </w:r>
      <w:r w:rsidR="008F463B" w:rsidRPr="000A52B0">
        <w:rPr>
          <w:rFonts w:ascii="仿宋_GB2312" w:eastAsia="仿宋_GB2312" w:hint="eastAsia"/>
          <w:sz w:val="32"/>
          <w:szCs w:val="32"/>
        </w:rPr>
        <w:t>10</w:t>
      </w:r>
      <w:r w:rsidR="008F463B" w:rsidRPr="000A52B0">
        <w:rPr>
          <w:rFonts w:ascii="仿宋_GB2312" w:eastAsia="仿宋_GB2312"/>
          <w:sz w:val="32"/>
          <w:szCs w:val="32"/>
        </w:rPr>
        <w:t>2</w:t>
      </w:r>
      <w:r w:rsidRPr="000A52B0">
        <w:rPr>
          <w:rFonts w:ascii="仿宋_GB2312" w:eastAsia="仿宋_GB2312" w:hint="eastAsia"/>
          <w:sz w:val="32"/>
          <w:szCs w:val="32"/>
        </w:rPr>
        <w:t>人</w:t>
      </w:r>
      <w:r w:rsidR="008F463B" w:rsidRPr="000A52B0">
        <w:rPr>
          <w:rFonts w:ascii="仿宋_GB2312" w:eastAsia="仿宋_GB2312" w:hint="eastAsia"/>
          <w:sz w:val="32"/>
          <w:szCs w:val="32"/>
        </w:rPr>
        <w:t>，实有人数9</w:t>
      </w:r>
      <w:r w:rsidR="00802D30">
        <w:rPr>
          <w:rFonts w:ascii="仿宋_GB2312" w:eastAsia="仿宋_GB2312"/>
          <w:sz w:val="32"/>
          <w:szCs w:val="32"/>
        </w:rPr>
        <w:t>4</w:t>
      </w:r>
      <w:r w:rsidR="00802D30">
        <w:rPr>
          <w:rFonts w:ascii="仿宋_GB2312" w:eastAsia="仿宋_GB2312" w:hint="eastAsia"/>
          <w:sz w:val="32"/>
          <w:szCs w:val="32"/>
        </w:rPr>
        <w:t>人</w:t>
      </w:r>
      <w:r w:rsidR="00802D30" w:rsidRPr="00802D30">
        <w:rPr>
          <w:rFonts w:ascii="仿宋_GB2312" w:eastAsia="仿宋_GB2312" w:hint="eastAsia"/>
          <w:sz w:val="32"/>
          <w:szCs w:val="32"/>
        </w:rPr>
        <w:t>；事业编制11人，实际9人；聘用人员（检察院聘任书记员、聘用制司法警察）24人。离退休人员53人，其中：离休0人，退休53人。2022年度我院招录4名公务员，招录4名聘辅人员，退休2名公务员。</w:t>
      </w:r>
    </w:p>
    <w:p w:rsidR="00BC43A4" w:rsidRPr="003536DF" w:rsidRDefault="000A65B4">
      <w:pPr>
        <w:spacing w:line="600" w:lineRule="exact"/>
        <w:ind w:firstLineChars="200" w:firstLine="643"/>
        <w:rPr>
          <w:rFonts w:ascii="楷体_GB2312" w:eastAsia="楷体_GB2312"/>
          <w:b/>
          <w:sz w:val="32"/>
          <w:szCs w:val="32"/>
        </w:rPr>
      </w:pPr>
      <w:r w:rsidRPr="003536DF">
        <w:rPr>
          <w:rFonts w:ascii="楷体_GB2312" w:eastAsia="楷体_GB2312" w:hint="eastAsia"/>
          <w:b/>
          <w:sz w:val="32"/>
          <w:szCs w:val="32"/>
        </w:rPr>
        <w:t>（二）部门整体绩效目标设立情况</w:t>
      </w:r>
    </w:p>
    <w:p w:rsidR="0005219F" w:rsidRDefault="00E1372B">
      <w:pPr>
        <w:spacing w:line="600" w:lineRule="exact"/>
        <w:ind w:firstLineChars="200" w:firstLine="640"/>
        <w:rPr>
          <w:rFonts w:ascii="仿宋_GB2312" w:eastAsia="仿宋_GB2312"/>
          <w:sz w:val="32"/>
          <w:szCs w:val="32"/>
        </w:rPr>
      </w:pPr>
      <w:r>
        <w:rPr>
          <w:rFonts w:ascii="仿宋_GB2312" w:eastAsia="仿宋_GB2312" w:hint="eastAsia"/>
          <w:sz w:val="32"/>
          <w:szCs w:val="32"/>
        </w:rPr>
        <w:t>区检察院依据2</w:t>
      </w:r>
      <w:r>
        <w:rPr>
          <w:rFonts w:ascii="仿宋_GB2312" w:eastAsia="仿宋_GB2312"/>
          <w:sz w:val="32"/>
          <w:szCs w:val="32"/>
        </w:rPr>
        <w:t>02</w:t>
      </w:r>
      <w:r w:rsidR="00EB2BA7">
        <w:rPr>
          <w:rFonts w:ascii="仿宋_GB2312" w:eastAsia="仿宋_GB2312"/>
          <w:sz w:val="32"/>
          <w:szCs w:val="32"/>
        </w:rPr>
        <w:t>2</w:t>
      </w:r>
      <w:r>
        <w:rPr>
          <w:rFonts w:ascii="仿宋_GB2312" w:eastAsia="仿宋_GB2312" w:hint="eastAsia"/>
          <w:sz w:val="32"/>
          <w:szCs w:val="32"/>
        </w:rPr>
        <w:t>年度部门重点工作任务分解和部门年度工作计划，制定了部门年度绩效目标。</w:t>
      </w:r>
    </w:p>
    <w:p w:rsidR="00E1372B" w:rsidRDefault="00E1372B" w:rsidP="00E1372B">
      <w:pPr>
        <w:spacing w:line="600" w:lineRule="exact"/>
        <w:ind w:firstLineChars="200" w:firstLine="640"/>
        <w:rPr>
          <w:rFonts w:ascii="仿宋_GB2312" w:eastAsia="仿宋_GB2312"/>
          <w:sz w:val="32"/>
          <w:szCs w:val="32"/>
        </w:rPr>
      </w:pPr>
      <w:r w:rsidRPr="00E1372B">
        <w:rPr>
          <w:rFonts w:ascii="仿宋_GB2312" w:eastAsia="仿宋_GB2312" w:hint="eastAsia"/>
          <w:sz w:val="32"/>
          <w:szCs w:val="32"/>
        </w:rPr>
        <w:t>202</w:t>
      </w:r>
      <w:r w:rsidR="00EB2BA7">
        <w:rPr>
          <w:rFonts w:ascii="仿宋_GB2312" w:eastAsia="仿宋_GB2312"/>
          <w:sz w:val="32"/>
          <w:szCs w:val="32"/>
        </w:rPr>
        <w:t>2</w:t>
      </w:r>
      <w:r w:rsidR="008755E0">
        <w:rPr>
          <w:rFonts w:ascii="仿宋_GB2312" w:eastAsia="仿宋_GB2312" w:hint="eastAsia"/>
          <w:sz w:val="32"/>
          <w:szCs w:val="32"/>
        </w:rPr>
        <w:t>年，</w:t>
      </w:r>
      <w:r w:rsidRPr="00E1372B">
        <w:rPr>
          <w:rFonts w:ascii="仿宋_GB2312" w:eastAsia="仿宋_GB2312" w:hint="eastAsia"/>
          <w:sz w:val="32"/>
          <w:szCs w:val="32"/>
        </w:rPr>
        <w:t>区检察院在市检察院和区委的坚强领导下，坚持以习近平新时代中国特色社会主义思想为指导，全面贯彻习近平法治思想，以党的政治建设为统领，以生态检察为牵引，以政法队伍教育整顿和党史学习教育工作为抓手，突出高质量发展主题，立足法律监督主责主业，遵循“数量是基础，质量是关键，结构调整是重要点”的工作要求，不断提高检察工作现代化水平，切实为服务区域高质量发展贡献检察力量。</w:t>
      </w:r>
      <w:r>
        <w:rPr>
          <w:rFonts w:ascii="仿宋_GB2312" w:eastAsia="仿宋_GB2312" w:hint="eastAsia"/>
          <w:sz w:val="32"/>
          <w:szCs w:val="32"/>
        </w:rPr>
        <w:t>总体工作目标包含：</w:t>
      </w:r>
    </w:p>
    <w:p w:rsidR="008A7D86" w:rsidRDefault="008A7D86" w:rsidP="00E1372B">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Pr="008A7D86">
        <w:rPr>
          <w:rFonts w:hint="eastAsia"/>
        </w:rPr>
        <w:t xml:space="preserve"> </w:t>
      </w:r>
      <w:r w:rsidRPr="008A7D86">
        <w:rPr>
          <w:rFonts w:ascii="仿宋_GB2312" w:eastAsia="仿宋_GB2312" w:hint="eastAsia"/>
          <w:sz w:val="32"/>
          <w:szCs w:val="32"/>
        </w:rPr>
        <w:t>强化思想建设，以政治建检的能动自觉坚守新时代检察之魂。把学习好领会好贯彻好党的二十大精神作为当前和今后一个时期的首要政治任务，深刻认识“两个确立”的决定性意义，自觉增强“四个意识”、坚定“四个自信”、做到</w:t>
      </w:r>
      <w:r w:rsidRPr="008A7D86">
        <w:rPr>
          <w:rFonts w:ascii="仿宋_GB2312" w:eastAsia="仿宋_GB2312" w:hint="eastAsia"/>
          <w:sz w:val="32"/>
          <w:szCs w:val="32"/>
        </w:rPr>
        <w:lastRenderedPageBreak/>
        <w:t>“两个维护”，切实将党的二十大作出的重大决策部署付诸检察行动、见诸履职成效。持续深化“五双”党建业务深度融合机制，做到党建工作既要见物更要见人、既要有形更要有神、既要用心更要用情。</w:t>
      </w:r>
    </w:p>
    <w:p w:rsidR="008A7D86" w:rsidRDefault="008A7D86" w:rsidP="00E1372B">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sidRPr="008A7D86">
        <w:rPr>
          <w:rFonts w:ascii="仿宋_GB2312" w:eastAsia="仿宋_GB2312" w:hint="eastAsia"/>
          <w:sz w:val="32"/>
          <w:szCs w:val="32"/>
        </w:rPr>
        <w:t>突出保水担当，以生态检察的绿色答卷贡献新时代检察力量。立足区域保水保生态工作大局，坚持“法治+生态”一体理念，增强“司法+行政”两翼合力，完善“检察+库区”多方机制，持续打造生态检察守护密云水库“一体两翼多方”密云样本。推进落实生态环境损害赔偿制度、完善惩罚性赔偿与公益诉讼的有效衔接，推动形成以“我管”促“都管”生态检察治理格局，继续用法治力量当好密云水库守护人和“两山理论”守护人。</w:t>
      </w:r>
    </w:p>
    <w:p w:rsidR="008A7D86" w:rsidRDefault="008A7D86" w:rsidP="00E1372B">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sidRPr="008A7D86">
        <w:rPr>
          <w:rFonts w:ascii="仿宋_GB2312" w:eastAsia="仿宋_GB2312" w:hint="eastAsia"/>
          <w:sz w:val="32"/>
          <w:szCs w:val="32"/>
        </w:rPr>
        <w:t>牢记国之大者，以精准监督的法治追求践行新时代检察使命。深化精准监督理念，把监督重心放到提质量、增效率、强效果上，深化大数据运用在惩防违法犯罪、促进解决源头治理上的积极作用。推动完善公益诉讼检察制度，稳步拓展公益诉讼案件范围，依法做好跟进、融入式法律监督。强化执法司法监督制约，加强与行政执法机关、司法机关等的互联互动，实现检察监督与其他监督有机贯通，共同构建区域优质高效法治环境。</w:t>
      </w:r>
    </w:p>
    <w:p w:rsidR="008A7D86" w:rsidRDefault="008A7D86" w:rsidP="00E1372B">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w:t>
      </w:r>
      <w:r w:rsidRPr="008A7D86">
        <w:rPr>
          <w:rFonts w:ascii="仿宋_GB2312" w:eastAsia="仿宋_GB2312" w:hint="eastAsia"/>
          <w:sz w:val="32"/>
          <w:szCs w:val="32"/>
        </w:rPr>
        <w:t>站稳人民立场，以司法为民的生动实践诠释新时代检察情怀。聚焦提升人民群众获得感，秉持客观公正立场、综合考虑情理法统一，切实办好发生在群众身边的“小案”。</w:t>
      </w:r>
      <w:r w:rsidRPr="008A7D86">
        <w:rPr>
          <w:rFonts w:ascii="仿宋_GB2312" w:eastAsia="仿宋_GB2312" w:hint="eastAsia"/>
          <w:sz w:val="32"/>
          <w:szCs w:val="32"/>
        </w:rPr>
        <w:lastRenderedPageBreak/>
        <w:t>聚焦提升人民群众幸福感，认真抓好群众信访件件有回复、未成年保护、行政争议实质性化解等工作，持续提升公开听证、司法救助、企业合规等工作成效。聚焦提升人民群众安全感，依法维护食药安全、环境保护、安全生产等领域涉及民生民利的合法权益，不断厚植党的执政根基。</w:t>
      </w:r>
    </w:p>
    <w:p w:rsidR="008A7D86" w:rsidRDefault="008A7D86" w:rsidP="00E1372B">
      <w:pPr>
        <w:spacing w:line="600" w:lineRule="exact"/>
        <w:ind w:firstLineChars="200" w:firstLine="640"/>
        <w:rPr>
          <w:rFonts w:ascii="仿宋_GB2312" w:eastAsia="仿宋_GB2312"/>
          <w:sz w:val="32"/>
          <w:szCs w:val="32"/>
        </w:rPr>
      </w:pPr>
      <w:r>
        <w:rPr>
          <w:rFonts w:ascii="仿宋_GB2312" w:eastAsia="仿宋_GB2312"/>
          <w:sz w:val="32"/>
          <w:szCs w:val="32"/>
        </w:rPr>
        <w:t>5.</w:t>
      </w:r>
      <w:r w:rsidRPr="008A7D86">
        <w:rPr>
          <w:rFonts w:hint="eastAsia"/>
        </w:rPr>
        <w:t xml:space="preserve"> </w:t>
      </w:r>
      <w:r w:rsidRPr="008A7D86">
        <w:rPr>
          <w:rFonts w:ascii="仿宋_GB2312" w:eastAsia="仿宋_GB2312" w:hint="eastAsia"/>
          <w:sz w:val="32"/>
          <w:szCs w:val="32"/>
        </w:rPr>
        <w:t>筑牢发展根基，以管党治检的更严要求锻造新时代检察铁军。认真落实全面从严治党、全面从严治检主体责任，坚持发扬自我革命精神、斗争精神，积极打造让党放心、让人民满意的过硬检察队伍。大力加强政治轮训和实战练兵，统筹推进同堂培训、特邀检察官助理参与办案等务实举措，努力把检察人员培养成服务保障区域绿色高质量发展的高素质专业人才。</w:t>
      </w:r>
    </w:p>
    <w:p w:rsidR="00BC43A4" w:rsidRDefault="000A65B4">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8A7D86" w:rsidRPr="00747286" w:rsidRDefault="008A7D86" w:rsidP="008A7D86">
      <w:pPr>
        <w:spacing w:line="600" w:lineRule="exact"/>
        <w:ind w:firstLineChars="200" w:firstLine="640"/>
        <w:rPr>
          <w:rFonts w:ascii="仿宋_GB2312" w:eastAsia="仿宋_GB2312"/>
          <w:sz w:val="32"/>
          <w:szCs w:val="32"/>
        </w:rPr>
      </w:pPr>
      <w:r w:rsidRPr="00747286">
        <w:rPr>
          <w:rFonts w:ascii="仿宋_GB2312" w:eastAsia="仿宋_GB2312" w:hint="eastAsia"/>
          <w:sz w:val="32"/>
          <w:szCs w:val="32"/>
        </w:rPr>
        <w:t>2022年，</w:t>
      </w:r>
      <w:r w:rsidR="008755E0">
        <w:rPr>
          <w:rFonts w:ascii="仿宋_GB2312" w:eastAsia="仿宋_GB2312" w:hint="eastAsia"/>
          <w:sz w:val="32"/>
          <w:szCs w:val="32"/>
        </w:rPr>
        <w:t>区</w:t>
      </w:r>
      <w:r>
        <w:rPr>
          <w:rFonts w:ascii="仿宋_GB2312" w:eastAsia="仿宋_GB2312" w:hint="eastAsia"/>
          <w:sz w:val="32"/>
          <w:szCs w:val="32"/>
        </w:rPr>
        <w:t>检察院</w:t>
      </w:r>
      <w:r w:rsidRPr="00747286">
        <w:rPr>
          <w:rFonts w:ascii="仿宋_GB2312" w:eastAsia="仿宋_GB2312" w:hint="eastAsia"/>
          <w:sz w:val="32"/>
          <w:szCs w:val="32"/>
        </w:rPr>
        <w:t>部门支出预算</w:t>
      </w:r>
      <w:r w:rsidR="009A68E4" w:rsidRPr="009A68E4">
        <w:rPr>
          <w:rFonts w:ascii="仿宋_GB2312" w:eastAsia="仿宋_GB2312" w:hint="eastAsia"/>
          <w:sz w:val="32"/>
          <w:szCs w:val="32"/>
        </w:rPr>
        <w:t>5734.29</w:t>
      </w:r>
      <w:r w:rsidR="009A68E4">
        <w:rPr>
          <w:rFonts w:ascii="仿宋_GB2312" w:eastAsia="仿宋_GB2312"/>
          <w:sz w:val="32"/>
          <w:szCs w:val="32"/>
        </w:rPr>
        <w:t>0586</w:t>
      </w:r>
      <w:r w:rsidRPr="00747286">
        <w:rPr>
          <w:rFonts w:ascii="仿宋_GB2312" w:eastAsia="仿宋_GB2312" w:hint="eastAsia"/>
          <w:sz w:val="32"/>
          <w:szCs w:val="32"/>
        </w:rPr>
        <w:t>万元，其中基本支出预算</w:t>
      </w:r>
      <w:r w:rsidR="009A68E4">
        <w:rPr>
          <w:rFonts w:ascii="仿宋_GB2312" w:eastAsia="仿宋_GB2312"/>
          <w:sz w:val="32"/>
          <w:szCs w:val="32"/>
        </w:rPr>
        <w:t>5021.387049</w:t>
      </w:r>
      <w:r w:rsidRPr="00747286">
        <w:rPr>
          <w:rFonts w:ascii="仿宋_GB2312" w:eastAsia="仿宋_GB2312" w:hint="eastAsia"/>
          <w:sz w:val="32"/>
          <w:szCs w:val="32"/>
        </w:rPr>
        <w:t>万元，项目支出预算</w:t>
      </w:r>
      <w:r w:rsidR="009A68E4">
        <w:rPr>
          <w:rFonts w:ascii="仿宋_GB2312" w:eastAsia="仿宋_GB2312"/>
          <w:sz w:val="32"/>
          <w:szCs w:val="32"/>
        </w:rPr>
        <w:t>712.903537</w:t>
      </w:r>
      <w:r w:rsidRPr="00747286">
        <w:rPr>
          <w:rFonts w:ascii="仿宋_GB2312" w:eastAsia="仿宋_GB2312" w:hint="eastAsia"/>
          <w:sz w:val="32"/>
          <w:szCs w:val="32"/>
        </w:rPr>
        <w:t>万元。基本支出中，人员经费支出预算</w:t>
      </w:r>
      <w:r w:rsidR="009A68E4">
        <w:rPr>
          <w:rFonts w:ascii="仿宋_GB2312" w:eastAsia="仿宋_GB2312"/>
          <w:sz w:val="32"/>
          <w:szCs w:val="32"/>
        </w:rPr>
        <w:t>4310</w:t>
      </w:r>
      <w:r w:rsidRPr="00747286">
        <w:rPr>
          <w:rFonts w:ascii="仿宋_GB2312" w:eastAsia="仿宋_GB2312" w:hint="eastAsia"/>
          <w:sz w:val="32"/>
          <w:szCs w:val="32"/>
        </w:rPr>
        <w:t>.</w:t>
      </w:r>
      <w:r w:rsidR="009A68E4">
        <w:rPr>
          <w:rFonts w:ascii="仿宋_GB2312" w:eastAsia="仿宋_GB2312"/>
          <w:sz w:val="32"/>
          <w:szCs w:val="32"/>
        </w:rPr>
        <w:t>320000</w:t>
      </w:r>
      <w:r w:rsidRPr="00747286">
        <w:rPr>
          <w:rFonts w:ascii="仿宋_GB2312" w:eastAsia="仿宋_GB2312" w:hint="eastAsia"/>
          <w:sz w:val="32"/>
          <w:szCs w:val="32"/>
        </w:rPr>
        <w:t>万元，公用经费支出预算</w:t>
      </w:r>
      <w:r w:rsidR="009A68E4">
        <w:rPr>
          <w:rFonts w:ascii="仿宋_GB2312" w:eastAsia="仿宋_GB2312"/>
          <w:sz w:val="32"/>
          <w:szCs w:val="32"/>
        </w:rPr>
        <w:t>711.067049</w:t>
      </w:r>
      <w:r w:rsidRPr="00747286">
        <w:rPr>
          <w:rFonts w:ascii="仿宋_GB2312" w:eastAsia="仿宋_GB2312" w:hint="eastAsia"/>
          <w:sz w:val="32"/>
          <w:szCs w:val="32"/>
        </w:rPr>
        <w:t>万元。</w:t>
      </w:r>
    </w:p>
    <w:p w:rsidR="008A7D86" w:rsidRPr="00747286" w:rsidRDefault="008A7D86" w:rsidP="008A7D86">
      <w:pPr>
        <w:spacing w:line="600" w:lineRule="exact"/>
        <w:ind w:firstLineChars="200" w:firstLine="640"/>
        <w:rPr>
          <w:rFonts w:ascii="仿宋_GB2312" w:eastAsia="仿宋_GB2312"/>
          <w:sz w:val="32"/>
          <w:szCs w:val="32"/>
        </w:rPr>
      </w:pPr>
      <w:r w:rsidRPr="00747286">
        <w:rPr>
          <w:rFonts w:ascii="仿宋_GB2312" w:eastAsia="仿宋_GB2312" w:hint="eastAsia"/>
          <w:sz w:val="32"/>
          <w:szCs w:val="32"/>
        </w:rPr>
        <w:t>经预算调整后，</w:t>
      </w:r>
      <w:r>
        <w:rPr>
          <w:rFonts w:ascii="仿宋_GB2312" w:eastAsia="仿宋_GB2312" w:hint="eastAsia"/>
          <w:sz w:val="32"/>
          <w:szCs w:val="32"/>
        </w:rPr>
        <w:t>2</w:t>
      </w:r>
      <w:r>
        <w:rPr>
          <w:rFonts w:ascii="仿宋_GB2312" w:eastAsia="仿宋_GB2312"/>
          <w:sz w:val="32"/>
          <w:szCs w:val="32"/>
        </w:rPr>
        <w:t>022</w:t>
      </w:r>
      <w:r>
        <w:rPr>
          <w:rFonts w:ascii="仿宋_GB2312" w:eastAsia="仿宋_GB2312" w:hint="eastAsia"/>
          <w:sz w:val="32"/>
          <w:szCs w:val="32"/>
        </w:rPr>
        <w:t>年全年预算数</w:t>
      </w:r>
      <w:r w:rsidR="009A68E4">
        <w:rPr>
          <w:rFonts w:ascii="仿宋_GB2312" w:eastAsia="仿宋_GB2312"/>
          <w:sz w:val="32"/>
          <w:szCs w:val="32"/>
        </w:rPr>
        <w:t>6334.484280</w:t>
      </w:r>
      <w:r w:rsidRPr="00747286">
        <w:rPr>
          <w:rFonts w:ascii="仿宋_GB2312" w:eastAsia="仿宋_GB2312" w:hint="eastAsia"/>
          <w:sz w:val="32"/>
          <w:szCs w:val="32"/>
        </w:rPr>
        <w:t>万元，其中基本支出预算</w:t>
      </w:r>
      <w:r>
        <w:rPr>
          <w:rFonts w:ascii="仿宋_GB2312" w:eastAsia="仿宋_GB2312" w:hint="eastAsia"/>
          <w:sz w:val="32"/>
          <w:szCs w:val="32"/>
        </w:rPr>
        <w:t>数</w:t>
      </w:r>
      <w:r w:rsidR="009A68E4">
        <w:rPr>
          <w:rFonts w:ascii="仿宋_GB2312" w:eastAsia="仿宋_GB2312"/>
          <w:sz w:val="32"/>
          <w:szCs w:val="32"/>
        </w:rPr>
        <w:t>5679.270743</w:t>
      </w:r>
      <w:r w:rsidRPr="00747286">
        <w:rPr>
          <w:rFonts w:ascii="仿宋_GB2312" w:eastAsia="仿宋_GB2312" w:hint="eastAsia"/>
          <w:sz w:val="32"/>
          <w:szCs w:val="32"/>
        </w:rPr>
        <w:t>万元，项目支出预算</w:t>
      </w:r>
      <w:r>
        <w:rPr>
          <w:rFonts w:ascii="仿宋_GB2312" w:eastAsia="仿宋_GB2312" w:hint="eastAsia"/>
          <w:sz w:val="32"/>
          <w:szCs w:val="32"/>
        </w:rPr>
        <w:t>数</w:t>
      </w:r>
      <w:r w:rsidR="009A68E4">
        <w:rPr>
          <w:rFonts w:ascii="仿宋_GB2312" w:eastAsia="仿宋_GB2312"/>
          <w:sz w:val="32"/>
          <w:szCs w:val="32"/>
        </w:rPr>
        <w:t>655.213537</w:t>
      </w:r>
      <w:r w:rsidRPr="00747286">
        <w:rPr>
          <w:rFonts w:ascii="仿宋_GB2312" w:eastAsia="仿宋_GB2312" w:hint="eastAsia"/>
          <w:sz w:val="32"/>
          <w:szCs w:val="32"/>
        </w:rPr>
        <w:t>万元。</w:t>
      </w:r>
      <w:r>
        <w:rPr>
          <w:rFonts w:ascii="仿宋_GB2312" w:eastAsia="仿宋_GB2312" w:hint="eastAsia"/>
          <w:sz w:val="32"/>
          <w:szCs w:val="32"/>
        </w:rPr>
        <w:t>资金总体支出</w:t>
      </w:r>
      <w:r w:rsidR="009A68E4">
        <w:rPr>
          <w:rFonts w:ascii="仿宋_GB2312" w:eastAsia="仿宋_GB2312"/>
          <w:sz w:val="32"/>
          <w:szCs w:val="32"/>
        </w:rPr>
        <w:t>5959.583377</w:t>
      </w:r>
      <w:r w:rsidRPr="00747286">
        <w:rPr>
          <w:rFonts w:ascii="仿宋_GB2312" w:eastAsia="仿宋_GB2312" w:hint="eastAsia"/>
          <w:sz w:val="32"/>
          <w:szCs w:val="32"/>
        </w:rPr>
        <w:t>万元，</w:t>
      </w:r>
      <w:r>
        <w:rPr>
          <w:rFonts w:ascii="仿宋_GB2312" w:eastAsia="仿宋_GB2312" w:hint="eastAsia"/>
          <w:sz w:val="32"/>
          <w:szCs w:val="32"/>
        </w:rPr>
        <w:t>预算执行率为</w:t>
      </w:r>
      <w:r w:rsidR="009A68E4">
        <w:rPr>
          <w:rFonts w:ascii="仿宋_GB2312" w:eastAsia="仿宋_GB2312"/>
          <w:sz w:val="32"/>
          <w:szCs w:val="32"/>
        </w:rPr>
        <w:t>94.08</w:t>
      </w:r>
      <w:r>
        <w:rPr>
          <w:rFonts w:ascii="仿宋_GB2312" w:eastAsia="仿宋_GB2312" w:hint="eastAsia"/>
          <w:sz w:val="32"/>
          <w:szCs w:val="32"/>
        </w:rPr>
        <w:t>%。</w:t>
      </w:r>
      <w:r w:rsidRPr="00747286">
        <w:rPr>
          <w:rFonts w:ascii="仿宋_GB2312" w:eastAsia="仿宋_GB2312" w:hint="eastAsia"/>
          <w:sz w:val="32"/>
          <w:szCs w:val="32"/>
        </w:rPr>
        <w:t>其中基本支出</w:t>
      </w:r>
      <w:r w:rsidR="009A68E4">
        <w:rPr>
          <w:rFonts w:ascii="仿宋_GB2312" w:eastAsia="仿宋_GB2312"/>
          <w:sz w:val="32"/>
          <w:szCs w:val="32"/>
        </w:rPr>
        <w:t>5379.961008</w:t>
      </w:r>
      <w:r w:rsidRPr="00747286">
        <w:rPr>
          <w:rFonts w:ascii="仿宋_GB2312" w:eastAsia="仿宋_GB2312" w:hint="eastAsia"/>
          <w:sz w:val="32"/>
          <w:szCs w:val="32"/>
        </w:rPr>
        <w:t>万元，预算执行率</w:t>
      </w:r>
      <w:r>
        <w:rPr>
          <w:rFonts w:ascii="仿宋_GB2312" w:eastAsia="仿宋_GB2312"/>
          <w:sz w:val="32"/>
          <w:szCs w:val="32"/>
        </w:rPr>
        <w:t>9</w:t>
      </w:r>
      <w:r w:rsidR="009A68E4">
        <w:rPr>
          <w:rFonts w:ascii="仿宋_GB2312" w:eastAsia="仿宋_GB2312"/>
          <w:sz w:val="32"/>
          <w:szCs w:val="32"/>
        </w:rPr>
        <w:t>4</w:t>
      </w:r>
      <w:r>
        <w:rPr>
          <w:rFonts w:ascii="仿宋_GB2312" w:eastAsia="仿宋_GB2312"/>
          <w:sz w:val="32"/>
          <w:szCs w:val="32"/>
        </w:rPr>
        <w:t>.</w:t>
      </w:r>
      <w:r w:rsidR="009A68E4">
        <w:rPr>
          <w:rFonts w:ascii="仿宋_GB2312" w:eastAsia="仿宋_GB2312"/>
          <w:sz w:val="32"/>
          <w:szCs w:val="32"/>
        </w:rPr>
        <w:t>73</w:t>
      </w:r>
      <w:r w:rsidRPr="00747286">
        <w:rPr>
          <w:rFonts w:ascii="仿宋_GB2312" w:eastAsia="仿宋_GB2312" w:hint="eastAsia"/>
          <w:sz w:val="32"/>
          <w:szCs w:val="32"/>
        </w:rPr>
        <w:t>%；项目支出</w:t>
      </w:r>
      <w:r w:rsidR="009A68E4">
        <w:rPr>
          <w:rFonts w:ascii="仿宋_GB2312" w:eastAsia="仿宋_GB2312"/>
          <w:sz w:val="32"/>
          <w:szCs w:val="32"/>
        </w:rPr>
        <w:t>579</w:t>
      </w:r>
      <w:r w:rsidRPr="00747286">
        <w:rPr>
          <w:rFonts w:ascii="仿宋_GB2312" w:eastAsia="仿宋_GB2312" w:hint="eastAsia"/>
          <w:sz w:val="32"/>
          <w:szCs w:val="32"/>
        </w:rPr>
        <w:t>.</w:t>
      </w:r>
      <w:r w:rsidR="009A68E4">
        <w:rPr>
          <w:rFonts w:ascii="仿宋_GB2312" w:eastAsia="仿宋_GB2312"/>
          <w:sz w:val="32"/>
          <w:szCs w:val="32"/>
        </w:rPr>
        <w:t>622369</w:t>
      </w:r>
      <w:r w:rsidRPr="00747286">
        <w:rPr>
          <w:rFonts w:ascii="仿宋_GB2312" w:eastAsia="仿宋_GB2312" w:hint="eastAsia"/>
          <w:sz w:val="32"/>
          <w:szCs w:val="32"/>
        </w:rPr>
        <w:t>万元，预算执行率</w:t>
      </w:r>
      <w:r w:rsidR="00E54615">
        <w:rPr>
          <w:rFonts w:ascii="仿宋_GB2312" w:eastAsia="仿宋_GB2312"/>
          <w:sz w:val="32"/>
          <w:szCs w:val="32"/>
        </w:rPr>
        <w:t>88</w:t>
      </w:r>
      <w:r>
        <w:rPr>
          <w:rFonts w:ascii="仿宋_GB2312" w:eastAsia="仿宋_GB2312"/>
          <w:sz w:val="32"/>
          <w:szCs w:val="32"/>
        </w:rPr>
        <w:t>.</w:t>
      </w:r>
      <w:r w:rsidR="00E54615">
        <w:rPr>
          <w:rFonts w:ascii="仿宋_GB2312" w:eastAsia="仿宋_GB2312"/>
          <w:sz w:val="32"/>
          <w:szCs w:val="32"/>
        </w:rPr>
        <w:t>46</w:t>
      </w:r>
      <w:r w:rsidRPr="00747286">
        <w:rPr>
          <w:rFonts w:ascii="仿宋_GB2312" w:eastAsia="仿宋_GB2312" w:hint="eastAsia"/>
          <w:sz w:val="32"/>
          <w:szCs w:val="32"/>
        </w:rPr>
        <w:t>%。部门</w:t>
      </w:r>
      <w:r>
        <w:rPr>
          <w:rFonts w:ascii="仿宋_GB2312" w:eastAsia="仿宋_GB2312" w:hint="eastAsia"/>
          <w:sz w:val="32"/>
          <w:szCs w:val="32"/>
        </w:rPr>
        <w:t>预算执行</w:t>
      </w:r>
      <w:r w:rsidRPr="00747286">
        <w:rPr>
          <w:rFonts w:ascii="仿宋_GB2312" w:eastAsia="仿宋_GB2312" w:hint="eastAsia"/>
          <w:sz w:val="32"/>
          <w:szCs w:val="32"/>
        </w:rPr>
        <w:t>情况详见</w:t>
      </w:r>
      <w:r>
        <w:rPr>
          <w:rFonts w:ascii="仿宋_GB2312" w:eastAsia="仿宋_GB2312" w:hint="eastAsia"/>
          <w:sz w:val="32"/>
          <w:szCs w:val="32"/>
        </w:rPr>
        <w:t>下</w:t>
      </w:r>
      <w:r w:rsidRPr="00747286">
        <w:rPr>
          <w:rFonts w:ascii="仿宋_GB2312" w:eastAsia="仿宋_GB2312" w:hint="eastAsia"/>
          <w:sz w:val="32"/>
          <w:szCs w:val="32"/>
        </w:rPr>
        <w:t>表：</w:t>
      </w:r>
    </w:p>
    <w:p w:rsidR="008A7D86" w:rsidRPr="00F204AB" w:rsidRDefault="008A7D86" w:rsidP="008A7D86">
      <w:pPr>
        <w:adjustRightInd w:val="0"/>
        <w:snapToGrid w:val="0"/>
        <w:spacing w:line="360" w:lineRule="auto"/>
        <w:ind w:firstLineChars="500" w:firstLine="1405"/>
        <w:rPr>
          <w:rFonts w:ascii="仿宋" w:eastAsia="仿宋" w:hAnsi="仿宋" w:cs="仿宋"/>
          <w:b/>
          <w:kern w:val="0"/>
          <w:sz w:val="28"/>
          <w:szCs w:val="28"/>
        </w:rPr>
      </w:pPr>
      <w:r>
        <w:rPr>
          <w:rFonts w:ascii="仿宋" w:eastAsia="仿宋" w:hAnsi="仿宋" w:cs="仿宋" w:hint="eastAsia"/>
          <w:b/>
          <w:bCs/>
          <w:kern w:val="0"/>
          <w:sz w:val="28"/>
          <w:szCs w:val="28"/>
        </w:rPr>
        <w:lastRenderedPageBreak/>
        <w:t xml:space="preserve"> </w:t>
      </w:r>
      <w:r>
        <w:rPr>
          <w:rFonts w:ascii="仿宋" w:eastAsia="仿宋" w:hAnsi="仿宋" w:cs="仿宋"/>
          <w:b/>
          <w:bCs/>
          <w:kern w:val="0"/>
          <w:sz w:val="28"/>
          <w:szCs w:val="28"/>
        </w:rPr>
        <w:t xml:space="preserve">       </w:t>
      </w:r>
      <w:r>
        <w:rPr>
          <w:rFonts w:ascii="仿宋" w:eastAsia="仿宋" w:hAnsi="仿宋" w:cs="仿宋" w:hint="eastAsia"/>
          <w:b/>
          <w:bCs/>
          <w:kern w:val="0"/>
          <w:sz w:val="28"/>
          <w:szCs w:val="28"/>
        </w:rPr>
        <w:t>2022年部门预算执行情况表</w:t>
      </w:r>
    </w:p>
    <w:tbl>
      <w:tblPr>
        <w:tblW w:w="9535" w:type="dxa"/>
        <w:jc w:val="center"/>
        <w:tblLook w:val="04A0" w:firstRow="1" w:lastRow="0" w:firstColumn="1" w:lastColumn="0" w:noHBand="0" w:noVBand="1"/>
      </w:tblPr>
      <w:tblGrid>
        <w:gridCol w:w="1762"/>
        <w:gridCol w:w="1682"/>
        <w:gridCol w:w="1523"/>
        <w:gridCol w:w="1682"/>
        <w:gridCol w:w="1560"/>
        <w:gridCol w:w="1326"/>
      </w:tblGrid>
      <w:tr w:rsidR="008A7D86" w:rsidTr="000C281B">
        <w:trPr>
          <w:trHeight w:val="1020"/>
          <w:jc w:val="center"/>
        </w:trPr>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部门支出</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预算批复数（万元）</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预算调整数（万元）</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实际预算数（万元）</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预算执行数（万元）</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b/>
                <w:bCs/>
                <w:color w:val="000000"/>
                <w:kern w:val="0"/>
                <w:sz w:val="24"/>
                <w:lang w:bidi="ar"/>
              </w:rPr>
            </w:pPr>
            <w:r>
              <w:rPr>
                <w:rFonts w:ascii="仿宋" w:eastAsia="仿宋" w:hAnsi="仿宋" w:cs="仿宋" w:hint="eastAsia"/>
                <w:b/>
                <w:bCs/>
                <w:color w:val="000000"/>
                <w:kern w:val="0"/>
                <w:sz w:val="24"/>
                <w:lang w:bidi="ar"/>
              </w:rPr>
              <w:t>预算</w:t>
            </w:r>
          </w:p>
          <w:p w:rsidR="008A7D86" w:rsidRDefault="008A7D86" w:rsidP="000C281B">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执行率</w:t>
            </w:r>
          </w:p>
        </w:tc>
      </w:tr>
      <w:tr w:rsidR="008A7D86" w:rsidTr="000C281B">
        <w:trPr>
          <w:trHeight w:val="681"/>
          <w:jc w:val="center"/>
        </w:trPr>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人员经费</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E54615">
            <w:pPr>
              <w:widowControl/>
              <w:jc w:val="center"/>
              <w:textAlignment w:val="center"/>
              <w:rPr>
                <w:rFonts w:ascii="仿宋" w:eastAsia="仿宋" w:hAnsi="仿宋" w:cs="仿宋"/>
                <w:color w:val="000000"/>
                <w:sz w:val="24"/>
              </w:rPr>
            </w:pPr>
            <w:r w:rsidRPr="00E54615">
              <w:rPr>
                <w:rFonts w:ascii="仿宋" w:eastAsia="仿宋" w:hAnsi="仿宋" w:cs="仿宋"/>
                <w:kern w:val="0"/>
                <w:sz w:val="24"/>
              </w:rPr>
              <w:t>4310.32</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0C281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w:t>
            </w:r>
            <w:r>
              <w:rPr>
                <w:rFonts w:ascii="仿宋" w:eastAsia="仿宋" w:hAnsi="仿宋" w:cs="仿宋"/>
                <w:color w:val="000000"/>
                <w:sz w:val="24"/>
              </w:rPr>
              <w:t>663.34</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E54615">
            <w:pPr>
              <w:widowControl/>
              <w:jc w:val="center"/>
              <w:textAlignment w:val="center"/>
              <w:rPr>
                <w:rFonts w:ascii="仿宋" w:eastAsia="仿宋" w:hAnsi="仿宋" w:cs="仿宋"/>
                <w:color w:val="000000"/>
                <w:sz w:val="24"/>
              </w:rPr>
            </w:pPr>
            <w:r w:rsidRPr="00E54615">
              <w:rPr>
                <w:rFonts w:ascii="仿宋" w:eastAsia="仿宋" w:hAnsi="仿宋" w:cs="仿宋"/>
                <w:kern w:val="0"/>
                <w:sz w:val="24"/>
              </w:rPr>
              <w:t>4973</w:t>
            </w:r>
            <w:r>
              <w:rPr>
                <w:rFonts w:ascii="仿宋" w:eastAsia="仿宋" w:hAnsi="仿宋" w:cs="仿宋"/>
                <w:kern w:val="0"/>
                <w:sz w:val="24"/>
              </w:rPr>
              <w:t>.</w:t>
            </w:r>
            <w:r w:rsidRPr="00E54615">
              <w:rPr>
                <w:rFonts w:ascii="仿宋" w:eastAsia="仿宋" w:hAnsi="仿宋" w:cs="仿宋"/>
                <w:kern w:val="0"/>
                <w:sz w:val="24"/>
              </w:rPr>
              <w:t>66</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0C281B">
            <w:pPr>
              <w:jc w:val="center"/>
              <w:rPr>
                <w:rFonts w:ascii="仿宋" w:eastAsia="仿宋" w:hAnsi="仿宋" w:cs="仿宋"/>
                <w:kern w:val="0"/>
                <w:sz w:val="24"/>
              </w:rPr>
            </w:pPr>
            <w:r>
              <w:rPr>
                <w:rFonts w:ascii="仿宋" w:eastAsia="仿宋" w:hAnsi="仿宋" w:cs="仿宋"/>
                <w:kern w:val="0"/>
                <w:sz w:val="24"/>
              </w:rPr>
              <w:t>4740.17</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9F3F83" w:rsidP="000C281B">
            <w:pPr>
              <w:widowControl/>
              <w:jc w:val="center"/>
              <w:textAlignment w:val="center"/>
              <w:rPr>
                <w:rFonts w:ascii="仿宋" w:eastAsia="仿宋" w:hAnsi="仿宋" w:cs="仿宋"/>
                <w:color w:val="000000"/>
                <w:sz w:val="24"/>
              </w:rPr>
            </w:pPr>
            <w:r>
              <w:rPr>
                <w:rFonts w:ascii="仿宋" w:eastAsia="仿宋" w:hAnsi="仿宋" w:cs="仿宋"/>
                <w:color w:val="000000"/>
                <w:sz w:val="24"/>
              </w:rPr>
              <w:t>95.31</w:t>
            </w:r>
            <w:r w:rsidR="008A7D86">
              <w:rPr>
                <w:rFonts w:ascii="仿宋" w:eastAsia="仿宋" w:hAnsi="仿宋" w:cs="仿宋" w:hint="eastAsia"/>
                <w:color w:val="000000"/>
                <w:sz w:val="24"/>
              </w:rPr>
              <w:t>%</w:t>
            </w:r>
          </w:p>
        </w:tc>
      </w:tr>
      <w:tr w:rsidR="008A7D86" w:rsidTr="000C281B">
        <w:trPr>
          <w:trHeight w:val="704"/>
          <w:jc w:val="center"/>
        </w:trPr>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公用经费</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E54615">
            <w:pPr>
              <w:widowControl/>
              <w:jc w:val="center"/>
              <w:textAlignment w:val="center"/>
              <w:rPr>
                <w:rFonts w:ascii="仿宋" w:eastAsia="仿宋" w:hAnsi="仿宋" w:cs="仿宋"/>
                <w:color w:val="000000"/>
                <w:sz w:val="24"/>
              </w:rPr>
            </w:pPr>
            <w:r w:rsidRPr="00E54615">
              <w:rPr>
                <w:rFonts w:ascii="仿宋" w:eastAsia="仿宋" w:hAnsi="仿宋" w:cs="仿宋"/>
                <w:kern w:val="0"/>
                <w:sz w:val="24"/>
              </w:rPr>
              <w:t>711.06</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0C281B">
            <w:pPr>
              <w:jc w:val="center"/>
              <w:rPr>
                <w:rFonts w:ascii="仿宋" w:eastAsia="仿宋" w:hAnsi="仿宋" w:cs="仿宋"/>
                <w:color w:val="000000"/>
                <w:sz w:val="24"/>
              </w:rPr>
            </w:pPr>
            <w:r>
              <w:rPr>
                <w:rFonts w:ascii="仿宋" w:eastAsia="仿宋" w:hAnsi="仿宋" w:cs="仿宋" w:hint="eastAsia"/>
                <w:color w:val="000000"/>
                <w:sz w:val="24"/>
              </w:rPr>
              <w:t>-</w:t>
            </w:r>
            <w:r>
              <w:rPr>
                <w:rFonts w:ascii="仿宋" w:eastAsia="仿宋" w:hAnsi="仿宋" w:cs="仿宋"/>
                <w:color w:val="000000"/>
                <w:sz w:val="24"/>
              </w:rPr>
              <w:t>5.45</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E54615">
            <w:pPr>
              <w:jc w:val="center"/>
              <w:rPr>
                <w:rFonts w:ascii="仿宋" w:eastAsia="仿宋" w:hAnsi="仿宋" w:cs="仿宋"/>
                <w:color w:val="000000"/>
                <w:sz w:val="24"/>
              </w:rPr>
            </w:pPr>
            <w:r w:rsidRPr="00E54615">
              <w:rPr>
                <w:rFonts w:ascii="仿宋" w:eastAsia="仿宋" w:hAnsi="仿宋" w:cs="仿宋"/>
                <w:kern w:val="0"/>
                <w:sz w:val="24"/>
              </w:rPr>
              <w:t>705</w:t>
            </w:r>
            <w:r>
              <w:rPr>
                <w:rFonts w:ascii="仿宋" w:eastAsia="仿宋" w:hAnsi="仿宋" w:cs="仿宋"/>
                <w:kern w:val="0"/>
                <w:sz w:val="24"/>
              </w:rPr>
              <w:t>.</w:t>
            </w:r>
            <w:r w:rsidRPr="00E54615">
              <w:rPr>
                <w:rFonts w:ascii="仿宋" w:eastAsia="仿宋" w:hAnsi="仿宋" w:cs="仿宋"/>
                <w:kern w:val="0"/>
                <w:sz w:val="24"/>
              </w:rPr>
              <w:t>6</w:t>
            </w:r>
            <w:r>
              <w:rPr>
                <w:rFonts w:ascii="仿宋" w:eastAsia="仿宋" w:hAnsi="仿宋" w:cs="仿宋"/>
                <w:kern w:val="0"/>
                <w:sz w:val="2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0C281B">
            <w:pPr>
              <w:jc w:val="center"/>
              <w:rPr>
                <w:rFonts w:ascii="仿宋" w:eastAsia="仿宋" w:hAnsi="仿宋" w:cs="仿宋"/>
                <w:kern w:val="0"/>
                <w:sz w:val="24"/>
              </w:rPr>
            </w:pPr>
            <w:r>
              <w:rPr>
                <w:rFonts w:ascii="仿宋" w:eastAsia="仿宋" w:hAnsi="仿宋" w:cs="仿宋"/>
                <w:kern w:val="0"/>
                <w:sz w:val="24"/>
              </w:rPr>
              <w:t>639.78</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9F3F83" w:rsidP="000C281B">
            <w:pPr>
              <w:widowControl/>
              <w:jc w:val="center"/>
              <w:textAlignment w:val="center"/>
              <w:rPr>
                <w:rFonts w:ascii="仿宋" w:eastAsia="仿宋" w:hAnsi="仿宋" w:cs="仿宋"/>
                <w:color w:val="000000"/>
                <w:sz w:val="24"/>
              </w:rPr>
            </w:pPr>
            <w:r>
              <w:rPr>
                <w:rFonts w:ascii="仿宋" w:eastAsia="仿宋" w:hAnsi="仿宋" w:cs="仿宋"/>
                <w:color w:val="000000"/>
                <w:sz w:val="24"/>
              </w:rPr>
              <w:t>90.67</w:t>
            </w:r>
            <w:r w:rsidR="008A7D86">
              <w:rPr>
                <w:rFonts w:ascii="仿宋" w:eastAsia="仿宋" w:hAnsi="仿宋" w:cs="仿宋" w:hint="eastAsia"/>
                <w:color w:val="000000"/>
                <w:sz w:val="24"/>
              </w:rPr>
              <w:t>%</w:t>
            </w:r>
          </w:p>
        </w:tc>
      </w:tr>
      <w:tr w:rsidR="008A7D86" w:rsidTr="000C281B">
        <w:trPr>
          <w:trHeight w:val="686"/>
          <w:jc w:val="center"/>
        </w:trPr>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基本经费小计</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E54615">
            <w:pPr>
              <w:widowControl/>
              <w:jc w:val="center"/>
              <w:textAlignment w:val="center"/>
              <w:rPr>
                <w:rFonts w:ascii="仿宋" w:eastAsia="仿宋" w:hAnsi="仿宋" w:cs="仿宋"/>
                <w:b/>
                <w:bCs/>
                <w:color w:val="000000"/>
                <w:sz w:val="24"/>
              </w:rPr>
            </w:pPr>
            <w:r w:rsidRPr="00E54615">
              <w:rPr>
                <w:rFonts w:ascii="仿宋" w:eastAsia="仿宋" w:hAnsi="仿宋" w:cs="仿宋"/>
                <w:b/>
                <w:bCs/>
                <w:color w:val="000000"/>
                <w:kern w:val="0"/>
                <w:sz w:val="24"/>
                <w:lang w:bidi="ar"/>
              </w:rPr>
              <w:t>5,021.38</w:t>
            </w:r>
            <w:r w:rsidR="008A7D86">
              <w:rPr>
                <w:rFonts w:ascii="仿宋" w:eastAsia="仿宋" w:hAnsi="仿宋" w:cs="仿宋" w:hint="eastAsia"/>
                <w:b/>
                <w:bCs/>
                <w:color w:val="000000"/>
                <w:kern w:val="0"/>
                <w:sz w:val="24"/>
                <w:lang w:bidi="ar"/>
              </w:rPr>
              <w:t xml:space="preserve"> </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Pr="009F3F83" w:rsidRDefault="00E54615" w:rsidP="000C281B">
            <w:pPr>
              <w:widowControl/>
              <w:jc w:val="center"/>
              <w:textAlignment w:val="center"/>
              <w:rPr>
                <w:rFonts w:ascii="仿宋" w:eastAsia="仿宋" w:hAnsi="仿宋" w:cs="仿宋"/>
                <w:b/>
                <w:bCs/>
                <w:color w:val="000000"/>
                <w:sz w:val="24"/>
                <w:vertAlign w:val="subscript"/>
              </w:rPr>
            </w:pPr>
            <w:r w:rsidRPr="009F3F83">
              <w:rPr>
                <w:rFonts w:ascii="仿宋" w:eastAsia="仿宋" w:hAnsi="仿宋" w:cs="仿宋" w:hint="eastAsia"/>
                <w:b/>
                <w:color w:val="000000"/>
                <w:sz w:val="24"/>
              </w:rPr>
              <w:t>+</w:t>
            </w:r>
            <w:r w:rsidR="009F3F83" w:rsidRPr="009F3F83">
              <w:rPr>
                <w:rFonts w:ascii="仿宋" w:eastAsia="仿宋" w:hAnsi="仿宋" w:cs="仿宋"/>
                <w:b/>
                <w:color w:val="000000"/>
                <w:sz w:val="24"/>
              </w:rPr>
              <w:t>657.89</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E54615">
            <w:pPr>
              <w:widowControl/>
              <w:jc w:val="center"/>
              <w:textAlignment w:val="center"/>
              <w:rPr>
                <w:rFonts w:ascii="仿宋" w:eastAsia="仿宋" w:hAnsi="仿宋" w:cs="仿宋"/>
                <w:b/>
                <w:bCs/>
                <w:color w:val="000000"/>
                <w:sz w:val="24"/>
              </w:rPr>
            </w:pPr>
            <w:r w:rsidRPr="00E54615">
              <w:rPr>
                <w:rFonts w:ascii="仿宋" w:eastAsia="仿宋" w:hAnsi="仿宋" w:cs="仿宋"/>
                <w:b/>
                <w:bCs/>
                <w:color w:val="000000"/>
                <w:kern w:val="0"/>
                <w:sz w:val="24"/>
                <w:lang w:bidi="ar"/>
              </w:rPr>
              <w:t>5,679.27</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0C281B">
            <w:pPr>
              <w:jc w:val="center"/>
              <w:rPr>
                <w:rFonts w:ascii="仿宋" w:eastAsia="仿宋" w:hAnsi="仿宋" w:cs="仿宋"/>
                <w:kern w:val="0"/>
                <w:sz w:val="24"/>
              </w:rPr>
            </w:pPr>
            <w:r w:rsidRPr="00E54615">
              <w:rPr>
                <w:rFonts w:ascii="仿宋" w:eastAsia="仿宋" w:hAnsi="仿宋" w:cs="仿宋"/>
                <w:b/>
                <w:bCs/>
                <w:color w:val="000000"/>
                <w:kern w:val="0"/>
                <w:sz w:val="24"/>
                <w:lang w:bidi="ar"/>
              </w:rPr>
              <w:t>5</w:t>
            </w:r>
            <w:r>
              <w:rPr>
                <w:rFonts w:ascii="仿宋" w:eastAsia="仿宋" w:hAnsi="仿宋" w:cs="仿宋"/>
                <w:b/>
                <w:bCs/>
                <w:color w:val="000000"/>
                <w:kern w:val="0"/>
                <w:sz w:val="24"/>
                <w:lang w:bidi="ar"/>
              </w:rPr>
              <w:t>,</w:t>
            </w:r>
            <w:r w:rsidRPr="00E54615">
              <w:rPr>
                <w:rFonts w:ascii="仿宋" w:eastAsia="仿宋" w:hAnsi="仿宋" w:cs="仿宋"/>
                <w:b/>
                <w:bCs/>
                <w:color w:val="000000"/>
                <w:kern w:val="0"/>
                <w:sz w:val="24"/>
                <w:lang w:bidi="ar"/>
              </w:rPr>
              <w:t>379</w:t>
            </w:r>
            <w:r>
              <w:rPr>
                <w:rFonts w:ascii="仿宋" w:eastAsia="仿宋" w:hAnsi="仿宋" w:cs="仿宋"/>
                <w:b/>
                <w:bCs/>
                <w:color w:val="000000"/>
                <w:kern w:val="0"/>
                <w:sz w:val="24"/>
                <w:lang w:bidi="ar"/>
              </w:rPr>
              <w:t>.96</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9F3F83" w:rsidP="000C281B">
            <w:pPr>
              <w:widowControl/>
              <w:jc w:val="center"/>
              <w:textAlignment w:val="center"/>
              <w:rPr>
                <w:rFonts w:ascii="仿宋" w:eastAsia="仿宋" w:hAnsi="仿宋" w:cs="仿宋"/>
                <w:b/>
                <w:bCs/>
                <w:color w:val="000000"/>
                <w:sz w:val="24"/>
              </w:rPr>
            </w:pPr>
            <w:r>
              <w:rPr>
                <w:rFonts w:ascii="仿宋" w:eastAsia="仿宋" w:hAnsi="仿宋" w:cs="仿宋"/>
                <w:b/>
                <w:bCs/>
                <w:color w:val="000000"/>
                <w:sz w:val="24"/>
              </w:rPr>
              <w:t>94.73</w:t>
            </w:r>
            <w:r w:rsidR="008A7D86">
              <w:rPr>
                <w:rFonts w:ascii="仿宋" w:eastAsia="仿宋" w:hAnsi="仿宋" w:cs="仿宋" w:hint="eastAsia"/>
                <w:b/>
                <w:bCs/>
                <w:color w:val="000000"/>
                <w:sz w:val="24"/>
              </w:rPr>
              <w:t>%</w:t>
            </w:r>
          </w:p>
        </w:tc>
      </w:tr>
      <w:tr w:rsidR="008A7D86" w:rsidTr="000C281B">
        <w:trPr>
          <w:trHeight w:val="568"/>
          <w:jc w:val="center"/>
        </w:trPr>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lang w:bidi="ar"/>
              </w:rPr>
              <w:t>项目经费</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E54615">
            <w:pPr>
              <w:widowControl/>
              <w:jc w:val="center"/>
              <w:textAlignment w:val="center"/>
              <w:rPr>
                <w:rFonts w:ascii="仿宋" w:eastAsia="仿宋" w:hAnsi="仿宋" w:cs="仿宋"/>
                <w:color w:val="000000"/>
                <w:sz w:val="24"/>
              </w:rPr>
            </w:pPr>
            <w:r w:rsidRPr="00E54615">
              <w:rPr>
                <w:rFonts w:ascii="仿宋" w:eastAsia="仿宋" w:hAnsi="仿宋" w:cs="仿宋"/>
                <w:kern w:val="0"/>
                <w:sz w:val="24"/>
              </w:rPr>
              <w:t>712.90</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0C281B">
            <w:pPr>
              <w:widowControl/>
              <w:jc w:val="center"/>
              <w:textAlignment w:val="center"/>
              <w:rPr>
                <w:rFonts w:ascii="仿宋" w:eastAsia="仿宋" w:hAnsi="仿宋" w:cs="仿宋"/>
                <w:color w:val="000000"/>
                <w:sz w:val="24"/>
              </w:rPr>
            </w:pPr>
            <w:r>
              <w:rPr>
                <w:rFonts w:ascii="仿宋" w:eastAsia="仿宋" w:hAnsi="仿宋" w:cs="仿宋"/>
                <w:color w:val="000000"/>
                <w:sz w:val="24"/>
              </w:rPr>
              <w:t>-</w:t>
            </w:r>
            <w:r w:rsidR="009F3F83">
              <w:rPr>
                <w:rFonts w:ascii="仿宋" w:eastAsia="仿宋" w:hAnsi="仿宋" w:cs="仿宋"/>
                <w:color w:val="000000"/>
                <w:sz w:val="24"/>
              </w:rPr>
              <w:t>57.69</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E54615">
            <w:pPr>
              <w:widowControl/>
              <w:jc w:val="center"/>
              <w:textAlignment w:val="center"/>
              <w:rPr>
                <w:rFonts w:ascii="仿宋" w:eastAsia="仿宋" w:hAnsi="仿宋" w:cs="仿宋"/>
                <w:color w:val="000000"/>
                <w:sz w:val="24"/>
              </w:rPr>
            </w:pPr>
            <w:r w:rsidRPr="00E54615">
              <w:rPr>
                <w:rFonts w:ascii="仿宋" w:eastAsia="仿宋" w:hAnsi="仿宋" w:cs="仿宋"/>
                <w:kern w:val="0"/>
                <w:sz w:val="24"/>
              </w:rPr>
              <w:t>655</w:t>
            </w:r>
            <w:r>
              <w:rPr>
                <w:rFonts w:ascii="仿宋" w:eastAsia="仿宋" w:hAnsi="仿宋" w:cs="仿宋"/>
                <w:kern w:val="0"/>
                <w:sz w:val="24"/>
              </w:rPr>
              <w:t>.</w:t>
            </w:r>
            <w:r w:rsidRPr="00E54615">
              <w:rPr>
                <w:rFonts w:ascii="仿宋" w:eastAsia="仿宋" w:hAnsi="仿宋" w:cs="仿宋"/>
                <w:kern w:val="0"/>
                <w:sz w:val="24"/>
              </w:rPr>
              <w:t>21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0C281B">
            <w:pPr>
              <w:jc w:val="center"/>
              <w:rPr>
                <w:rFonts w:ascii="仿宋" w:eastAsia="仿宋" w:hAnsi="仿宋" w:cs="仿宋"/>
                <w:kern w:val="0"/>
                <w:sz w:val="24"/>
              </w:rPr>
            </w:pPr>
            <w:r>
              <w:rPr>
                <w:rFonts w:ascii="仿宋" w:eastAsia="仿宋" w:hAnsi="仿宋" w:cs="仿宋"/>
                <w:kern w:val="0"/>
                <w:sz w:val="24"/>
              </w:rPr>
              <w:t>579.62</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9F3F83" w:rsidP="000C281B">
            <w:pPr>
              <w:widowControl/>
              <w:jc w:val="center"/>
              <w:textAlignment w:val="center"/>
              <w:rPr>
                <w:rFonts w:ascii="仿宋" w:eastAsia="仿宋" w:hAnsi="仿宋" w:cs="仿宋"/>
                <w:color w:val="000000"/>
                <w:sz w:val="24"/>
              </w:rPr>
            </w:pPr>
            <w:r>
              <w:rPr>
                <w:rFonts w:ascii="仿宋" w:eastAsia="仿宋" w:hAnsi="仿宋" w:cs="仿宋"/>
                <w:color w:val="000000"/>
                <w:sz w:val="24"/>
              </w:rPr>
              <w:t>88.46</w:t>
            </w:r>
            <w:r w:rsidR="008A7D86">
              <w:rPr>
                <w:rFonts w:ascii="仿宋" w:eastAsia="仿宋" w:hAnsi="仿宋" w:cs="仿宋" w:hint="eastAsia"/>
                <w:color w:val="000000"/>
                <w:sz w:val="24"/>
              </w:rPr>
              <w:t>%</w:t>
            </w:r>
          </w:p>
        </w:tc>
      </w:tr>
      <w:tr w:rsidR="008A7D86" w:rsidTr="000C281B">
        <w:trPr>
          <w:trHeight w:val="691"/>
          <w:jc w:val="center"/>
        </w:trPr>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8A7D86" w:rsidP="000C281B">
            <w:pPr>
              <w:widowControl/>
              <w:jc w:val="center"/>
              <w:textAlignment w:val="center"/>
              <w:rPr>
                <w:rFonts w:ascii="仿宋" w:eastAsia="仿宋" w:hAnsi="仿宋" w:cs="仿宋"/>
                <w:b/>
                <w:bCs/>
                <w:color w:val="000000"/>
                <w:sz w:val="24"/>
              </w:rPr>
            </w:pPr>
            <w:r>
              <w:rPr>
                <w:rFonts w:ascii="仿宋" w:eastAsia="仿宋" w:hAnsi="仿宋" w:cs="仿宋" w:hint="eastAsia"/>
                <w:b/>
                <w:bCs/>
                <w:color w:val="000000"/>
                <w:kern w:val="0"/>
                <w:sz w:val="24"/>
                <w:lang w:bidi="ar"/>
              </w:rPr>
              <w:t>总计</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E54615">
            <w:pPr>
              <w:widowControl/>
              <w:jc w:val="center"/>
              <w:textAlignment w:val="center"/>
              <w:rPr>
                <w:rFonts w:ascii="仿宋" w:eastAsia="仿宋" w:hAnsi="仿宋" w:cs="仿宋"/>
                <w:b/>
                <w:bCs/>
                <w:color w:val="000000"/>
                <w:sz w:val="24"/>
              </w:rPr>
            </w:pPr>
            <w:r w:rsidRPr="00E54615">
              <w:rPr>
                <w:rFonts w:ascii="仿宋" w:eastAsia="仿宋" w:hAnsi="仿宋" w:cs="仿宋"/>
                <w:b/>
                <w:bCs/>
                <w:color w:val="000000"/>
                <w:kern w:val="0"/>
                <w:sz w:val="24"/>
                <w:lang w:bidi="ar"/>
              </w:rPr>
              <w:t>5,734.29</w:t>
            </w:r>
            <w:r w:rsidR="008A7D86">
              <w:rPr>
                <w:rFonts w:ascii="仿宋" w:eastAsia="仿宋" w:hAnsi="仿宋" w:cs="仿宋" w:hint="eastAsia"/>
                <w:b/>
                <w:bCs/>
                <w:color w:val="000000"/>
                <w:kern w:val="0"/>
                <w:sz w:val="24"/>
                <w:lang w:bidi="ar"/>
              </w:rPr>
              <w:t xml:space="preserve"> </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Pr="00651D6C" w:rsidRDefault="008A7D86" w:rsidP="009F3F83">
            <w:pPr>
              <w:widowControl/>
              <w:jc w:val="center"/>
              <w:textAlignment w:val="center"/>
              <w:rPr>
                <w:rFonts w:ascii="仿宋" w:eastAsia="仿宋" w:hAnsi="仿宋" w:cs="仿宋"/>
                <w:b/>
                <w:bCs/>
                <w:color w:val="000000"/>
                <w:sz w:val="24"/>
              </w:rPr>
            </w:pPr>
            <w:r w:rsidRPr="00651D6C">
              <w:rPr>
                <w:rFonts w:ascii="仿宋" w:eastAsia="仿宋" w:hAnsi="仿宋" w:cs="仿宋" w:hint="eastAsia"/>
                <w:b/>
                <w:color w:val="000000"/>
                <w:sz w:val="24"/>
              </w:rPr>
              <w:t>+</w:t>
            </w:r>
            <w:r w:rsidRPr="00651D6C">
              <w:rPr>
                <w:rFonts w:ascii="仿宋" w:eastAsia="仿宋" w:hAnsi="仿宋" w:cs="仿宋"/>
                <w:b/>
                <w:color w:val="000000"/>
                <w:sz w:val="24"/>
              </w:rPr>
              <w:t>6</w:t>
            </w:r>
            <w:r w:rsidR="009F3F83">
              <w:rPr>
                <w:rFonts w:ascii="仿宋" w:eastAsia="仿宋" w:hAnsi="仿宋" w:cs="仿宋"/>
                <w:b/>
                <w:color w:val="000000"/>
                <w:sz w:val="24"/>
              </w:rPr>
              <w:t>00</w:t>
            </w:r>
            <w:r w:rsidRPr="00651D6C">
              <w:rPr>
                <w:rFonts w:ascii="仿宋" w:eastAsia="仿宋" w:hAnsi="仿宋" w:cs="仿宋"/>
                <w:b/>
                <w:color w:val="000000"/>
                <w:sz w:val="24"/>
              </w:rPr>
              <w:t>.</w:t>
            </w:r>
            <w:r w:rsidR="009F3F83">
              <w:rPr>
                <w:rFonts w:ascii="仿宋" w:eastAsia="仿宋" w:hAnsi="仿宋" w:cs="仿宋"/>
                <w:b/>
                <w:color w:val="000000"/>
                <w:sz w:val="24"/>
              </w:rPr>
              <w:t>19</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0C281B">
            <w:pPr>
              <w:widowControl/>
              <w:jc w:val="center"/>
              <w:textAlignment w:val="center"/>
              <w:rPr>
                <w:rFonts w:ascii="仿宋" w:eastAsia="仿宋" w:hAnsi="仿宋" w:cs="仿宋"/>
                <w:b/>
                <w:bCs/>
                <w:color w:val="000000"/>
                <w:sz w:val="24"/>
              </w:rPr>
            </w:pPr>
            <w:r>
              <w:rPr>
                <w:rFonts w:ascii="仿宋" w:eastAsia="仿宋" w:hAnsi="仿宋" w:cs="仿宋"/>
                <w:b/>
                <w:bCs/>
                <w:color w:val="000000"/>
                <w:kern w:val="0"/>
                <w:sz w:val="24"/>
                <w:lang w:bidi="ar"/>
              </w:rPr>
              <w:t>6334.48</w:t>
            </w:r>
            <w:r w:rsidR="008A7D86">
              <w:rPr>
                <w:rFonts w:ascii="仿宋" w:eastAsia="仿宋" w:hAnsi="仿宋" w:cs="仿宋" w:hint="eastAsia"/>
                <w:b/>
                <w:bCs/>
                <w:color w:val="000000"/>
                <w:kern w:val="0"/>
                <w:sz w:val="24"/>
                <w:lang w:bidi="ar"/>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E54615" w:rsidP="000C281B">
            <w:pPr>
              <w:widowControl/>
              <w:jc w:val="center"/>
              <w:textAlignment w:val="center"/>
              <w:rPr>
                <w:rFonts w:ascii="仿宋" w:eastAsia="仿宋" w:hAnsi="仿宋" w:cs="仿宋"/>
                <w:b/>
                <w:bCs/>
                <w:color w:val="000000"/>
                <w:sz w:val="24"/>
              </w:rPr>
            </w:pPr>
            <w:r>
              <w:rPr>
                <w:rFonts w:ascii="仿宋" w:eastAsia="仿宋" w:hAnsi="仿宋" w:cs="仿宋"/>
                <w:b/>
                <w:bCs/>
                <w:color w:val="000000"/>
                <w:kern w:val="0"/>
                <w:sz w:val="24"/>
                <w:lang w:bidi="ar"/>
              </w:rPr>
              <w:t>5959.58</w:t>
            </w:r>
          </w:p>
        </w:tc>
        <w:tc>
          <w:tcPr>
            <w:tcW w:w="13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D86" w:rsidRDefault="009F3F83" w:rsidP="000C281B">
            <w:pPr>
              <w:widowControl/>
              <w:jc w:val="center"/>
              <w:textAlignment w:val="center"/>
              <w:rPr>
                <w:rFonts w:ascii="仿宋" w:eastAsia="仿宋" w:hAnsi="仿宋" w:cs="仿宋"/>
                <w:b/>
                <w:bCs/>
                <w:color w:val="000000"/>
                <w:sz w:val="24"/>
              </w:rPr>
            </w:pPr>
            <w:r>
              <w:rPr>
                <w:rFonts w:ascii="仿宋" w:eastAsia="仿宋" w:hAnsi="仿宋" w:cs="仿宋"/>
                <w:b/>
                <w:bCs/>
                <w:color w:val="000000"/>
                <w:sz w:val="24"/>
              </w:rPr>
              <w:t>94.08</w:t>
            </w:r>
            <w:r w:rsidR="008A7D86">
              <w:rPr>
                <w:rFonts w:ascii="仿宋" w:eastAsia="仿宋" w:hAnsi="仿宋" w:cs="仿宋" w:hint="eastAsia"/>
                <w:b/>
                <w:bCs/>
                <w:color w:val="000000"/>
                <w:sz w:val="24"/>
              </w:rPr>
              <w:t>%</w:t>
            </w:r>
          </w:p>
        </w:tc>
      </w:tr>
    </w:tbl>
    <w:p w:rsidR="00BC43A4" w:rsidRDefault="000A65B4">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BC43A4" w:rsidRPr="003536DF" w:rsidRDefault="000A65B4">
      <w:pPr>
        <w:spacing w:line="600" w:lineRule="exact"/>
        <w:ind w:leftChars="50" w:left="105" w:firstLineChars="150" w:firstLine="482"/>
        <w:rPr>
          <w:rFonts w:ascii="楷体_GB2312" w:eastAsia="楷体_GB2312"/>
          <w:b/>
          <w:sz w:val="32"/>
          <w:szCs w:val="32"/>
        </w:rPr>
      </w:pPr>
      <w:r w:rsidRPr="003536DF">
        <w:rPr>
          <w:rFonts w:ascii="楷体_GB2312" w:eastAsia="楷体_GB2312" w:hint="eastAsia"/>
          <w:b/>
          <w:sz w:val="32"/>
          <w:szCs w:val="32"/>
        </w:rPr>
        <w:t>（一）产出完成情况分析</w:t>
      </w:r>
    </w:p>
    <w:p w:rsidR="009F3F83" w:rsidRPr="003536DF" w:rsidRDefault="009F3F83" w:rsidP="00B44410">
      <w:pPr>
        <w:spacing w:line="600" w:lineRule="exact"/>
        <w:ind w:firstLineChars="200" w:firstLine="643"/>
        <w:rPr>
          <w:rFonts w:ascii="仿宋_GB2312" w:eastAsia="仿宋_GB2312" w:hAnsi="宋体" w:cs="宋体"/>
          <w:b/>
          <w:color w:val="000000"/>
          <w:kern w:val="0"/>
          <w:sz w:val="32"/>
          <w:szCs w:val="32"/>
        </w:rPr>
      </w:pPr>
      <w:r w:rsidRPr="003536DF">
        <w:rPr>
          <w:rFonts w:ascii="仿宋_GB2312" w:eastAsia="仿宋_GB2312" w:hAnsi="宋体" w:cs="宋体" w:hint="eastAsia"/>
          <w:b/>
          <w:color w:val="000000"/>
          <w:kern w:val="0"/>
          <w:sz w:val="32"/>
          <w:szCs w:val="32"/>
        </w:rPr>
        <w:t>1.产出数量</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sidRPr="009F3F83">
        <w:rPr>
          <w:rFonts w:ascii="仿宋_GB2312" w:eastAsia="仿宋_GB2312" w:hAnsi="宋体" w:cs="宋体" w:hint="eastAsia"/>
          <w:color w:val="000000"/>
          <w:kern w:val="0"/>
          <w:sz w:val="32"/>
          <w:szCs w:val="32"/>
        </w:rPr>
        <w:t>全面推动“四大检察”协同发展</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一是努力做优刑事检察工作。依法打击各类刑事犯罪，共受理批捕案件339件453人；审查起诉案件573件668人。依法惩治诈骗等多发性侵财犯罪，起诉49人。依法打击非法买卖电话卡、银行卡“两卡”行为，办理帮助信息网络活动犯罪案26件29人。严厉打击金融犯罪，受理非法吸收公众存款犯罪5件5人，专题研究部署打击反洗钱犯罪活动方案。成立未成年人案件检察工作办公室，全面落实涉未成年人检察业务统一集中办理。研究制定常态化开展扫黑除恶斗争的工作方案，推进扫黑除恶斗争制度化、规范化开展。严厉打击北京市首例多链条医保诈骗案，深入开展引导侦查，</w:t>
      </w:r>
      <w:r w:rsidRPr="009F3F83">
        <w:rPr>
          <w:rFonts w:ascii="仿宋_GB2312" w:eastAsia="仿宋_GB2312" w:hAnsi="宋体" w:cs="宋体" w:hint="eastAsia"/>
          <w:color w:val="000000"/>
          <w:kern w:val="0"/>
          <w:sz w:val="32"/>
          <w:szCs w:val="32"/>
        </w:rPr>
        <w:lastRenderedPageBreak/>
        <w:t>起诉16人，及时足额挽回医保基金损失140余万元，反映该案的微电影《生财“有”道》，入选中央政法委第六届平安中国“三微”评选。</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二是努力做好民事检察工作。坚持以人民为中心的司法理念，共受理民事诉讼案件46件，对生效判决、裁定、调解书监督案件13件，对审判程序中审判人员违法行为监督案件17件，对执行活动监督案件5件。</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三是努力做实行政检察工作。认真落实土地执法查处领域行政非诉执行监督专项活动，有效推动密云区规自分局建立完善专项信息共享机制。立案涉土地类案件共48件，推进行政争议实质化化解7件。行政检察结构比占比为3.15%，名列全市业务绩效考评前列。四是努力做强公益诉讼检察工作。认真贯彻落实上级和区委区政府《关于支持检察机关依法开展公益诉讼工作的意见》，共受理公益诉讼线索48件，立案47件，发出行政公益诉讼诉前检察建议17件，磋商1件，支持行政机关开展生态环境损害赔偿3件。公益诉讼线索成案率为97.92%，名列全市业务绩效考评前列。</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sidRPr="009F3F83">
        <w:rPr>
          <w:rFonts w:ascii="仿宋_GB2312" w:eastAsia="仿宋_GB2312" w:hAnsi="宋体" w:cs="宋体" w:hint="eastAsia"/>
          <w:color w:val="000000"/>
          <w:kern w:val="0"/>
          <w:sz w:val="32"/>
          <w:szCs w:val="32"/>
        </w:rPr>
        <w:t>扎实推进服务民生检察机制</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一是积极落实认罪认罚从宽制度。积极发挥检察机关主导责任，认罪认罚从宽适用率为90.37%，全市绩效考核排名并列第一。</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二是积极落实检察公开听证制度。全面贯彻《人民检察院审查案件听证工作规定》，开展公开听证会97余次，首</w:t>
      </w:r>
      <w:r w:rsidRPr="009F3F83">
        <w:rPr>
          <w:rFonts w:ascii="仿宋_GB2312" w:eastAsia="仿宋_GB2312" w:hAnsi="宋体" w:cs="宋体" w:hint="eastAsia"/>
          <w:color w:val="000000"/>
          <w:kern w:val="0"/>
          <w:sz w:val="32"/>
          <w:szCs w:val="32"/>
        </w:rPr>
        <w:lastRenderedPageBreak/>
        <w:t>次采用远程方式召开异地公开听证，实现了检察听证“面对面+零接触”。</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三是积极落实司法救助制度。完成国家司法救助3件3人，发放救助金15万元，救助金额同比增长 160.27% ，其中，为退役军人闫某某申请救助金10余万元，及时缓解了其生活困难。</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四是积极护航民营经济健康发展。坚持“少捕慎诉慎押”刑事司法政策，依法、审慎、稳妥办理涉及民营企业案件，依法不批捕、不起诉4件6人，为促进企业依法合规经营营造良好法治环境。</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sidRPr="009F3F83">
        <w:rPr>
          <w:rFonts w:ascii="仿宋_GB2312" w:eastAsia="仿宋_GB2312" w:hAnsi="宋体" w:cs="宋体" w:hint="eastAsia"/>
          <w:color w:val="000000"/>
          <w:kern w:val="0"/>
          <w:sz w:val="32"/>
          <w:szCs w:val="32"/>
        </w:rPr>
        <w:t>着力提升检察监督质效</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一是扎实推进立案监督和侦查监督。监督立案1件，监督撤案10件，对侦查活动不规范问题制发纠正违法通知书5份；深化行刑衔接，督促行政机关移送案件11件，监督立案、撤案、监督采纳率均为100%。</w:t>
      </w:r>
    </w:p>
    <w:p w:rsidR="009F3F83" w:rsidRPr="009F3F83" w:rsidRDefault="009F3F83" w:rsidP="009F3F83">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二是扎实推进审判监督。加大对共同犯罪案件审查力度，开展案件同步审查384件，发出口头纠正意见13件；提请的谭某某抗诉案获法院改判。</w:t>
      </w:r>
    </w:p>
    <w:p w:rsidR="00B44410" w:rsidRDefault="009F3F83" w:rsidP="003536DF">
      <w:pPr>
        <w:spacing w:line="600" w:lineRule="exact"/>
        <w:ind w:firstLineChars="200" w:firstLine="640"/>
        <w:rPr>
          <w:rFonts w:ascii="仿宋_GB2312" w:eastAsia="仿宋_GB2312" w:hAnsi="宋体" w:cs="宋体"/>
          <w:color w:val="000000"/>
          <w:kern w:val="0"/>
          <w:sz w:val="32"/>
          <w:szCs w:val="32"/>
        </w:rPr>
      </w:pPr>
      <w:r w:rsidRPr="009F3F83">
        <w:rPr>
          <w:rFonts w:ascii="仿宋_GB2312" w:eastAsia="仿宋_GB2312" w:hAnsi="宋体" w:cs="宋体" w:hint="eastAsia"/>
          <w:color w:val="000000"/>
          <w:kern w:val="0"/>
          <w:sz w:val="32"/>
          <w:szCs w:val="32"/>
        </w:rPr>
        <w:t>三是扎实推进刑事执行监督。办理羁押必要性审查案件159件，进行教育在押人员谈话90余人次；认真落实“减假暂”专项监督，审查暂予监外执行24件，发现并纠正漏管4件18人。</w:t>
      </w:r>
    </w:p>
    <w:p w:rsidR="003536DF" w:rsidRDefault="003536DF" w:rsidP="003536DF">
      <w:pPr>
        <w:spacing w:line="600" w:lineRule="exact"/>
        <w:ind w:firstLineChars="200" w:firstLine="643"/>
        <w:rPr>
          <w:rFonts w:ascii="仿宋_GB2312" w:eastAsia="仿宋_GB2312" w:hAnsi="宋体" w:cs="宋体"/>
          <w:b/>
          <w:color w:val="000000"/>
          <w:kern w:val="0"/>
          <w:sz w:val="32"/>
          <w:szCs w:val="32"/>
        </w:rPr>
      </w:pPr>
      <w:r w:rsidRPr="003536DF">
        <w:rPr>
          <w:rFonts w:ascii="仿宋_GB2312" w:eastAsia="仿宋_GB2312" w:hAnsi="宋体" w:cs="宋体" w:hint="eastAsia"/>
          <w:b/>
          <w:color w:val="000000"/>
          <w:kern w:val="0"/>
          <w:sz w:val="32"/>
          <w:szCs w:val="32"/>
        </w:rPr>
        <w:t>2.产出质量</w:t>
      </w:r>
    </w:p>
    <w:p w:rsidR="003536DF" w:rsidRDefault="003536DF" w:rsidP="003536DF">
      <w:pPr>
        <w:spacing w:line="600" w:lineRule="exact"/>
        <w:ind w:firstLineChars="200" w:firstLine="640"/>
        <w:rPr>
          <w:rFonts w:ascii="仿宋_GB2312" w:eastAsia="仿宋_GB2312" w:hAnsi="宋体" w:cs="宋体"/>
          <w:color w:val="000000"/>
          <w:kern w:val="0"/>
          <w:sz w:val="32"/>
          <w:szCs w:val="32"/>
        </w:rPr>
      </w:pPr>
      <w:r w:rsidRPr="003536DF">
        <w:rPr>
          <w:rFonts w:ascii="仿宋_GB2312" w:eastAsia="仿宋_GB2312" w:hAnsi="宋体" w:cs="宋体" w:hint="eastAsia"/>
          <w:color w:val="000000"/>
          <w:kern w:val="0"/>
          <w:sz w:val="32"/>
          <w:szCs w:val="32"/>
        </w:rPr>
        <w:lastRenderedPageBreak/>
        <w:t>2022年</w:t>
      </w:r>
      <w:r>
        <w:rPr>
          <w:rFonts w:ascii="仿宋_GB2312" w:eastAsia="仿宋_GB2312" w:hAnsi="宋体" w:cs="宋体" w:hint="eastAsia"/>
          <w:color w:val="000000"/>
          <w:kern w:val="0"/>
          <w:sz w:val="32"/>
          <w:szCs w:val="32"/>
        </w:rPr>
        <w:t>区检察院</w:t>
      </w:r>
      <w:r w:rsidRPr="003536DF">
        <w:rPr>
          <w:rFonts w:ascii="仿宋_GB2312" w:eastAsia="仿宋_GB2312" w:hAnsi="宋体" w:cs="宋体" w:hint="eastAsia"/>
          <w:color w:val="000000"/>
          <w:kern w:val="0"/>
          <w:sz w:val="32"/>
          <w:szCs w:val="32"/>
        </w:rPr>
        <w:t>在区委和市检察院的坚强领导下，坚持以习近平新时代中国特色社会主义思想为指导，深入学习宣传贯彻党的二十大精神，全面贯彻习近平法治思想和习近平生态文明思想，认真落实《中共中央关于加强新时代检察机关法律监督工作的意见》及市委《实施意见》，在主动融入区域保水保生态大局的基础上，全面抓好密云发展赋予密云检察工作的新机遇，各项检察工作在深化落实中实现新提升。</w:t>
      </w:r>
      <w:r>
        <w:rPr>
          <w:rFonts w:ascii="仿宋_GB2312" w:eastAsia="仿宋_GB2312" w:hAnsi="宋体" w:cs="宋体" w:hint="eastAsia"/>
          <w:color w:val="000000"/>
          <w:kern w:val="0"/>
          <w:sz w:val="32"/>
          <w:szCs w:val="32"/>
        </w:rPr>
        <w:t>全年</w:t>
      </w:r>
      <w:r w:rsidRPr="003536DF">
        <w:rPr>
          <w:rFonts w:ascii="仿宋_GB2312" w:eastAsia="仿宋_GB2312" w:hAnsi="宋体" w:cs="宋体" w:hint="eastAsia"/>
          <w:color w:val="000000"/>
          <w:kern w:val="0"/>
          <w:sz w:val="32"/>
          <w:szCs w:val="32"/>
        </w:rPr>
        <w:t>共办理各类案件2098件，案件量位列全市5个生态涵养区首位；在全部65项指标中有29项业务绩效考评指标位列全市前列。生态检察守护密云水库影响力日益深远，为全市唯一荣获2项国家级荣誉的特色品牌，检察供给体系与区域发展需求的适配性显著增强。</w:t>
      </w:r>
    </w:p>
    <w:p w:rsidR="003536DF" w:rsidRPr="00B33CE0" w:rsidRDefault="003536DF" w:rsidP="003536DF">
      <w:pPr>
        <w:spacing w:line="600" w:lineRule="exact"/>
        <w:ind w:firstLineChars="200" w:firstLine="643"/>
        <w:rPr>
          <w:rFonts w:ascii="仿宋_GB2312" w:eastAsia="仿宋_GB2312"/>
          <w:b/>
          <w:sz w:val="32"/>
          <w:szCs w:val="32"/>
        </w:rPr>
      </w:pPr>
      <w:r>
        <w:rPr>
          <w:rFonts w:ascii="仿宋_GB2312" w:eastAsia="仿宋_GB2312" w:hint="eastAsia"/>
          <w:b/>
          <w:sz w:val="32"/>
          <w:szCs w:val="32"/>
        </w:rPr>
        <w:t>3</w:t>
      </w:r>
      <w:r>
        <w:rPr>
          <w:rFonts w:ascii="仿宋_GB2312" w:eastAsia="仿宋_GB2312"/>
          <w:b/>
          <w:sz w:val="32"/>
          <w:szCs w:val="32"/>
        </w:rPr>
        <w:t>.</w:t>
      </w:r>
      <w:r w:rsidRPr="00B33CE0">
        <w:rPr>
          <w:rFonts w:ascii="仿宋_GB2312" w:eastAsia="仿宋_GB2312" w:hint="eastAsia"/>
          <w:b/>
          <w:sz w:val="32"/>
          <w:szCs w:val="32"/>
        </w:rPr>
        <w:t>产出进度</w:t>
      </w:r>
    </w:p>
    <w:p w:rsidR="003536DF" w:rsidRPr="00B76ADB" w:rsidRDefault="008755E0" w:rsidP="003536DF">
      <w:pPr>
        <w:spacing w:line="600" w:lineRule="exact"/>
        <w:ind w:firstLineChars="200" w:firstLine="640"/>
        <w:rPr>
          <w:rFonts w:ascii="仿宋_GB2312" w:eastAsia="仿宋_GB2312"/>
          <w:sz w:val="32"/>
          <w:szCs w:val="32"/>
        </w:rPr>
      </w:pPr>
      <w:r>
        <w:rPr>
          <w:rFonts w:ascii="仿宋_GB2312" w:eastAsia="仿宋_GB2312"/>
          <w:sz w:val="32"/>
          <w:szCs w:val="32"/>
        </w:rPr>
        <w:t>2022</w:t>
      </w:r>
      <w:r w:rsidR="003536DF" w:rsidRPr="00B76ADB">
        <w:rPr>
          <w:rFonts w:ascii="仿宋_GB2312" w:eastAsia="仿宋_GB2312" w:hint="eastAsia"/>
          <w:sz w:val="32"/>
          <w:szCs w:val="32"/>
        </w:rPr>
        <w:t>年</w:t>
      </w:r>
      <w:r w:rsidR="003536DF" w:rsidRPr="003536DF">
        <w:rPr>
          <w:rFonts w:ascii="仿宋_GB2312" w:eastAsia="仿宋_GB2312" w:hint="eastAsia"/>
          <w:sz w:val="32"/>
          <w:szCs w:val="32"/>
        </w:rPr>
        <w:t>区检察院</w:t>
      </w:r>
      <w:r w:rsidR="003536DF">
        <w:rPr>
          <w:rFonts w:ascii="仿宋_GB2312" w:eastAsia="仿宋_GB2312" w:hint="eastAsia"/>
          <w:sz w:val="32"/>
          <w:szCs w:val="32"/>
        </w:rPr>
        <w:t>按照年初设定的各项工作任务</w:t>
      </w:r>
      <w:r w:rsidR="003536DF" w:rsidRPr="00161D1D">
        <w:rPr>
          <w:rFonts w:ascii="仿宋_GB2312" w:eastAsia="仿宋_GB2312" w:hint="eastAsia"/>
          <w:sz w:val="32"/>
          <w:szCs w:val="32"/>
        </w:rPr>
        <w:t>规划</w:t>
      </w:r>
      <w:r w:rsidR="003536DF">
        <w:rPr>
          <w:rFonts w:ascii="仿宋_GB2312" w:eastAsia="仿宋_GB2312" w:hint="eastAsia"/>
          <w:sz w:val="32"/>
          <w:szCs w:val="32"/>
        </w:rPr>
        <w:t>落实</w:t>
      </w:r>
      <w:r w:rsidR="003536DF" w:rsidRPr="00161D1D">
        <w:rPr>
          <w:rFonts w:ascii="仿宋_GB2312" w:eastAsia="仿宋_GB2312" w:hint="eastAsia"/>
          <w:sz w:val="32"/>
          <w:szCs w:val="32"/>
        </w:rPr>
        <w:t>执行，充分维护规划项</w:t>
      </w:r>
      <w:r w:rsidR="003536DF">
        <w:rPr>
          <w:rFonts w:ascii="仿宋_GB2312" w:eastAsia="仿宋_GB2312" w:hint="eastAsia"/>
          <w:sz w:val="32"/>
          <w:szCs w:val="32"/>
        </w:rPr>
        <w:t>目资金的一致性与严肃性，实现年度项目计划与全年工作任务的协调统一，</w:t>
      </w:r>
      <w:r w:rsidR="003536DF" w:rsidRPr="00B76ADB">
        <w:rPr>
          <w:rFonts w:ascii="仿宋_GB2312" w:eastAsia="仿宋_GB2312" w:hint="eastAsia"/>
          <w:sz w:val="32"/>
          <w:szCs w:val="32"/>
        </w:rPr>
        <w:t>各项工作稳步推进，全年工作进度落实执行情况良好。</w:t>
      </w:r>
    </w:p>
    <w:p w:rsidR="003536DF" w:rsidRPr="00B33CE0" w:rsidRDefault="003536DF" w:rsidP="003536DF">
      <w:pPr>
        <w:spacing w:line="600" w:lineRule="exact"/>
        <w:ind w:firstLineChars="200" w:firstLine="643"/>
        <w:rPr>
          <w:rFonts w:ascii="仿宋_GB2312" w:eastAsia="仿宋_GB2312"/>
          <w:b/>
          <w:sz w:val="32"/>
          <w:szCs w:val="32"/>
        </w:rPr>
      </w:pPr>
      <w:r>
        <w:rPr>
          <w:rFonts w:ascii="仿宋_GB2312" w:eastAsia="仿宋_GB2312" w:hint="eastAsia"/>
          <w:b/>
          <w:sz w:val="32"/>
          <w:szCs w:val="32"/>
        </w:rPr>
        <w:t>4</w:t>
      </w:r>
      <w:r>
        <w:rPr>
          <w:rFonts w:ascii="仿宋_GB2312" w:eastAsia="仿宋_GB2312"/>
          <w:b/>
          <w:sz w:val="32"/>
          <w:szCs w:val="32"/>
        </w:rPr>
        <w:t>.</w:t>
      </w:r>
      <w:r w:rsidRPr="00B33CE0">
        <w:rPr>
          <w:rFonts w:ascii="仿宋_GB2312" w:eastAsia="仿宋_GB2312" w:hint="eastAsia"/>
          <w:b/>
          <w:sz w:val="32"/>
          <w:szCs w:val="32"/>
        </w:rPr>
        <w:t xml:space="preserve">产出成本 </w:t>
      </w:r>
    </w:p>
    <w:p w:rsidR="003536DF" w:rsidRPr="003536DF" w:rsidRDefault="003536DF" w:rsidP="003536DF">
      <w:pPr>
        <w:spacing w:line="600" w:lineRule="exact"/>
        <w:ind w:firstLineChars="200" w:firstLine="640"/>
        <w:rPr>
          <w:rFonts w:ascii="仿宋_GB2312" w:eastAsia="仿宋_GB2312" w:hAnsi="宋体" w:cs="宋体"/>
          <w:b/>
          <w:color w:val="000000"/>
          <w:kern w:val="0"/>
          <w:sz w:val="32"/>
          <w:szCs w:val="32"/>
        </w:rPr>
      </w:pPr>
      <w:r w:rsidRPr="00FD46A1">
        <w:rPr>
          <w:rFonts w:ascii="仿宋_GB2312" w:eastAsia="仿宋_GB2312" w:hint="eastAsia"/>
          <w:sz w:val="32"/>
          <w:szCs w:val="32"/>
        </w:rPr>
        <w:t>202</w:t>
      </w:r>
      <w:r>
        <w:rPr>
          <w:rFonts w:ascii="仿宋_GB2312" w:eastAsia="仿宋_GB2312"/>
          <w:sz w:val="32"/>
          <w:szCs w:val="32"/>
        </w:rPr>
        <w:t>2</w:t>
      </w:r>
      <w:r w:rsidRPr="00FD46A1">
        <w:rPr>
          <w:rFonts w:ascii="仿宋_GB2312" w:eastAsia="仿宋_GB2312" w:hint="eastAsia"/>
          <w:sz w:val="32"/>
          <w:szCs w:val="32"/>
        </w:rPr>
        <w:t>年</w:t>
      </w:r>
      <w:r w:rsidRPr="003536DF">
        <w:rPr>
          <w:rFonts w:ascii="仿宋_GB2312" w:eastAsia="仿宋_GB2312" w:hint="eastAsia"/>
          <w:sz w:val="32"/>
          <w:szCs w:val="32"/>
        </w:rPr>
        <w:t>区检察院</w:t>
      </w:r>
      <w:r w:rsidRPr="00B33CE0">
        <w:rPr>
          <w:rFonts w:ascii="仿宋_GB2312" w:eastAsia="仿宋_GB2312" w:hint="eastAsia"/>
          <w:sz w:val="32"/>
          <w:szCs w:val="32"/>
        </w:rPr>
        <w:t>统</w:t>
      </w:r>
      <w:r w:rsidR="008755E0" w:rsidRPr="008755E0">
        <w:rPr>
          <w:rFonts w:ascii="仿宋_GB2312" w:eastAsia="仿宋_GB2312" w:hint="eastAsia"/>
          <w:sz w:val="32"/>
          <w:szCs w:val="32"/>
        </w:rPr>
        <w:t>部门预算项目主要为办案费、检察工作经费、信息维护费、装备费、互联网接入费、安保经费等。主要用于我院日常的机构运转等方面。</w:t>
      </w:r>
      <w:r w:rsidRPr="00B33CE0">
        <w:rPr>
          <w:rFonts w:ascii="仿宋_GB2312" w:eastAsia="仿宋_GB2312" w:hint="eastAsia"/>
          <w:sz w:val="32"/>
          <w:szCs w:val="32"/>
        </w:rPr>
        <w:t>经费支出符合部门履职范围与预算相关法规要求，部门总体资金支出控制在预算范围内，未出现超支情况，部门整体成本控制情况</w:t>
      </w:r>
      <w:r>
        <w:rPr>
          <w:rFonts w:ascii="仿宋_GB2312" w:eastAsia="仿宋_GB2312" w:hint="eastAsia"/>
          <w:sz w:val="32"/>
          <w:szCs w:val="32"/>
        </w:rPr>
        <w:t>良好</w:t>
      </w:r>
      <w:r w:rsidRPr="00B33CE0">
        <w:rPr>
          <w:rFonts w:ascii="仿宋_GB2312" w:eastAsia="仿宋_GB2312" w:hint="eastAsia"/>
          <w:sz w:val="32"/>
          <w:szCs w:val="32"/>
        </w:rPr>
        <w:t>。</w:t>
      </w:r>
      <w:r w:rsidRPr="00CA7F13">
        <w:rPr>
          <w:rFonts w:ascii="仿宋_GB2312" w:eastAsia="仿宋_GB2312" w:hint="eastAsia"/>
          <w:sz w:val="32"/>
          <w:szCs w:val="32"/>
        </w:rPr>
        <w:t xml:space="preserve">         </w:t>
      </w:r>
    </w:p>
    <w:p w:rsidR="00BC43A4" w:rsidRPr="008755E0" w:rsidRDefault="000A65B4">
      <w:pPr>
        <w:spacing w:line="600" w:lineRule="exact"/>
        <w:ind w:leftChars="50" w:left="105" w:firstLineChars="150" w:firstLine="482"/>
        <w:rPr>
          <w:rFonts w:ascii="楷体_GB2312" w:eastAsia="楷体_GB2312"/>
          <w:b/>
          <w:sz w:val="32"/>
          <w:szCs w:val="32"/>
        </w:rPr>
      </w:pPr>
      <w:r w:rsidRPr="008755E0">
        <w:rPr>
          <w:rFonts w:ascii="楷体_GB2312" w:eastAsia="楷体_GB2312" w:hint="eastAsia"/>
          <w:b/>
          <w:sz w:val="32"/>
          <w:szCs w:val="32"/>
        </w:rPr>
        <w:lastRenderedPageBreak/>
        <w:t>（二）效果</w:t>
      </w:r>
      <w:r w:rsidRPr="008755E0">
        <w:rPr>
          <w:rFonts w:ascii="楷体_GB2312" w:eastAsia="楷体_GB2312"/>
          <w:b/>
          <w:sz w:val="32"/>
          <w:szCs w:val="32"/>
        </w:rPr>
        <w:t>实现情况分析</w:t>
      </w:r>
    </w:p>
    <w:p w:rsidR="00B44410" w:rsidRDefault="00B44410" w:rsidP="00B44410">
      <w:pPr>
        <w:spacing w:line="560" w:lineRule="exact"/>
        <w:ind w:firstLineChars="200" w:firstLine="640"/>
        <w:rPr>
          <w:rFonts w:ascii="仿宋_GB2312" w:eastAsia="仿宋_GB2312" w:cs="FZSSJW--GB1-0"/>
          <w:color w:val="000000"/>
          <w:kern w:val="0"/>
          <w:sz w:val="32"/>
          <w:szCs w:val="32"/>
        </w:rPr>
      </w:pPr>
      <w:r>
        <w:rPr>
          <w:rFonts w:ascii="仿宋_GB2312" w:eastAsia="仿宋_GB2312" w:hint="eastAsia"/>
          <w:sz w:val="32"/>
          <w:szCs w:val="32"/>
        </w:rPr>
        <w:t>202</w:t>
      </w:r>
      <w:r w:rsidR="008755E0">
        <w:rPr>
          <w:rFonts w:ascii="仿宋_GB2312" w:eastAsia="仿宋_GB2312"/>
          <w:sz w:val="32"/>
          <w:szCs w:val="32"/>
        </w:rPr>
        <w:t>2</w:t>
      </w:r>
      <w:r w:rsidR="008755E0">
        <w:rPr>
          <w:rFonts w:ascii="仿宋_GB2312" w:eastAsia="仿宋_GB2312" w:hint="eastAsia"/>
          <w:sz w:val="32"/>
          <w:szCs w:val="32"/>
        </w:rPr>
        <w:t>年，</w:t>
      </w:r>
      <w:r>
        <w:rPr>
          <w:rFonts w:ascii="仿宋_GB2312" w:eastAsia="仿宋_GB2312" w:hint="eastAsia"/>
          <w:sz w:val="32"/>
          <w:szCs w:val="32"/>
        </w:rPr>
        <w:t>区检察院在市检察院和区委的坚强领导下，</w:t>
      </w:r>
      <w:r>
        <w:rPr>
          <w:rFonts w:ascii="仿宋_GB2312" w:eastAsia="仿宋_GB2312" w:cs="FZSSJW--GB1-0" w:hint="eastAsia"/>
          <w:color w:val="000000"/>
          <w:kern w:val="0"/>
          <w:sz w:val="32"/>
          <w:szCs w:val="32"/>
        </w:rPr>
        <w:t>坚持以习近平新时代中国特色社会主义思想为指导，全面贯彻习近平法治思想，深入落实</w:t>
      </w:r>
      <w:r>
        <w:rPr>
          <w:rFonts w:ascii="仿宋_GB2312" w:eastAsia="仿宋_GB2312" w:hint="eastAsia"/>
          <w:sz w:val="32"/>
          <w:szCs w:val="32"/>
        </w:rPr>
        <w:t>《中共中央关于加强新时代检察机关法律监督工作的意见》，</w:t>
      </w:r>
      <w:r>
        <w:rPr>
          <w:rFonts w:ascii="仿宋_GB2312" w:eastAsia="仿宋_GB2312" w:cs="FZSSJW--GB1-0" w:hint="eastAsia"/>
          <w:color w:val="000000"/>
          <w:kern w:val="0"/>
          <w:sz w:val="32"/>
          <w:szCs w:val="32"/>
        </w:rPr>
        <w:t>认真落实</w:t>
      </w:r>
      <w:r>
        <w:rPr>
          <w:rFonts w:ascii="仿宋_GB2312" w:eastAsia="仿宋_GB2312" w:hAnsi="仿宋" w:cs="宋体" w:hint="eastAsia"/>
          <w:kern w:val="0"/>
          <w:sz w:val="32"/>
          <w:szCs w:val="32"/>
        </w:rPr>
        <w:t>第十一次北京市检察工作会议等系列重要会议统一部署要求，以党的政治建设为统领，以生态检察为牵引，以政法队伍教育整顿和党史学习教育工作为抓手，</w:t>
      </w:r>
      <w:r>
        <w:rPr>
          <w:rFonts w:ascii="仿宋_GB2312" w:eastAsia="仿宋_GB2312" w:cs="FZSSJW--GB1-0" w:hint="eastAsia"/>
          <w:color w:val="000000"/>
          <w:kern w:val="0"/>
          <w:sz w:val="32"/>
          <w:szCs w:val="32"/>
        </w:rPr>
        <w:t>突出高质量发展主题，立足法律监督主责主业，</w:t>
      </w:r>
      <w:r>
        <w:rPr>
          <w:rFonts w:ascii="仿宋_GB2312" w:eastAsia="仿宋_GB2312" w:hAnsi="仿宋" w:cs="仿宋_GB2312" w:hint="eastAsia"/>
          <w:sz w:val="32"/>
          <w:szCs w:val="32"/>
        </w:rPr>
        <w:t>遵循“数量是基础，质量是关键，结构调整是重要点”的工作要求，</w:t>
      </w:r>
      <w:r>
        <w:rPr>
          <w:rFonts w:ascii="仿宋_GB2312" w:eastAsia="仿宋_GB2312" w:cs="FZSSJW--GB1-0" w:hint="eastAsia"/>
          <w:color w:val="000000"/>
          <w:kern w:val="0"/>
          <w:sz w:val="32"/>
          <w:szCs w:val="32"/>
        </w:rPr>
        <w:t>不断提高检察工作现代化水平，切实为服务区域高质量发展贡献检察力量。</w:t>
      </w:r>
    </w:p>
    <w:p w:rsidR="008755E0" w:rsidRDefault="008755E0" w:rsidP="008755E0">
      <w:pPr>
        <w:pStyle w:val="a6"/>
        <w:numPr>
          <w:ilvl w:val="0"/>
          <w:numId w:val="1"/>
        </w:numPr>
        <w:spacing w:line="600" w:lineRule="exact"/>
        <w:ind w:firstLineChars="0"/>
        <w:rPr>
          <w:rFonts w:ascii="仿宋_GB2312" w:eastAsia="仿宋_GB2312"/>
          <w:b/>
          <w:sz w:val="32"/>
          <w:szCs w:val="32"/>
        </w:rPr>
      </w:pPr>
      <w:r w:rsidRPr="008755E0">
        <w:rPr>
          <w:rFonts w:ascii="仿宋_GB2312" w:eastAsia="仿宋_GB2312" w:hint="eastAsia"/>
          <w:b/>
          <w:sz w:val="32"/>
          <w:szCs w:val="32"/>
        </w:rPr>
        <w:t>经济效益</w:t>
      </w:r>
    </w:p>
    <w:p w:rsidR="00D64D18" w:rsidRDefault="00D64D18" w:rsidP="00D64D18">
      <w:pPr>
        <w:spacing w:line="600" w:lineRule="exact"/>
        <w:ind w:firstLineChars="200" w:firstLine="640"/>
        <w:rPr>
          <w:rFonts w:ascii="仿宋_GB2312" w:eastAsia="仿宋_GB2312"/>
          <w:sz w:val="32"/>
          <w:szCs w:val="32"/>
        </w:rPr>
      </w:pPr>
      <w:r w:rsidRPr="00D64D18">
        <w:rPr>
          <w:rFonts w:ascii="仿宋_GB2312" w:eastAsia="仿宋_GB2312" w:hint="eastAsia"/>
          <w:sz w:val="32"/>
          <w:szCs w:val="32"/>
        </w:rPr>
        <w:t>（1）有效打击帮助信息网络犯罪活动案件18件19人。依法办理陈某等7人以“电话问诊”方式诈骗老年人违法犯罪，入选北京市检察机关典型案例。深挖以郑某某为首的涉案人数众多、赌资过亿元的网络赌博犯罪团伙，由该案总结提炼的监督模型被列为全市检察机关“25+n”大数据法律监督模型。</w:t>
      </w:r>
    </w:p>
    <w:p w:rsidR="00D64D18" w:rsidRDefault="00D64D18" w:rsidP="00D64D18">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D64D18">
        <w:rPr>
          <w:rFonts w:ascii="仿宋_GB2312" w:eastAsia="仿宋_GB2312" w:hint="eastAsia"/>
          <w:sz w:val="32"/>
          <w:szCs w:val="32"/>
        </w:rPr>
        <w:t>深化数字检察赋能区域治理，运用黑自流法律监督模型联合公安机关查封“黑加油站、自建油罐、流动加油车”的问题油品约30吨，依法审查涉嫌危险作业罪4件7人；运用成品油涉税法律监督模型推动企业主动补缴税款65.5万元</w:t>
      </w:r>
      <w:r>
        <w:rPr>
          <w:rFonts w:ascii="仿宋_GB2312" w:eastAsia="仿宋_GB2312" w:hint="eastAsia"/>
          <w:sz w:val="32"/>
          <w:szCs w:val="32"/>
        </w:rPr>
        <w:t>.</w:t>
      </w:r>
    </w:p>
    <w:p w:rsidR="00F024C0" w:rsidRDefault="00D64D18" w:rsidP="008755E0">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（3）</w:t>
      </w:r>
      <w:r w:rsidR="00F024C0" w:rsidRPr="00F024C0">
        <w:rPr>
          <w:rFonts w:ascii="仿宋_GB2312" w:eastAsia="仿宋_GB2312" w:hint="eastAsia"/>
          <w:sz w:val="32"/>
          <w:szCs w:val="32"/>
        </w:rPr>
        <w:t>刑事审判监督实现新的突破，“谭某某诈骗案”入选《首都检察案例参阅》《刑事抗诉典型案例》。做强民事诉讼监督，办理民事检察案件467件，对大标的额民商事案件审判、民事执行活动、民法典衔接适用等领域开展类案监督，充分沟通并灵活运用检察建议等方式，取得良好监督效果；支持农民工起诉257件，协同为农民工追回欠薪310万余元。</w:t>
      </w:r>
      <w:r w:rsidR="00F024C0">
        <w:rPr>
          <w:rFonts w:ascii="仿宋_GB2312" w:eastAsia="仿宋_GB2312" w:hint="eastAsia"/>
          <w:sz w:val="32"/>
          <w:szCs w:val="32"/>
        </w:rPr>
        <w:t xml:space="preserve"> </w:t>
      </w:r>
    </w:p>
    <w:p w:rsidR="00F024C0" w:rsidRDefault="00F024C0" w:rsidP="008755E0">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Pr="00F024C0">
        <w:rPr>
          <w:rFonts w:ascii="仿宋_GB2312" w:eastAsia="仿宋_GB2312" w:hint="eastAsia"/>
          <w:sz w:val="32"/>
          <w:szCs w:val="32"/>
        </w:rPr>
        <w:t>全力护航经济创新发展。探索推进保障民营经济及促进科技创新的法治服务。聚焦中关村密云园、怀柔科学城东区、生命健康科学小镇等重点工程建设，严厉惩治侵犯知识产权、制售假冒伪劣商品犯罪等案件9件13人，同比上升28.6%。将打击涉众型经济犯罪与追赃挽损结合起来，为企业和个人挽回经济损失320余万元</w:t>
      </w:r>
      <w:r>
        <w:rPr>
          <w:rFonts w:ascii="仿宋_GB2312" w:eastAsia="仿宋_GB2312" w:hint="eastAsia"/>
          <w:sz w:val="32"/>
          <w:szCs w:val="32"/>
        </w:rPr>
        <w:t>。</w:t>
      </w:r>
    </w:p>
    <w:p w:rsidR="00F024C0" w:rsidRDefault="00F024C0" w:rsidP="008755E0">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Pr="00F024C0">
        <w:rPr>
          <w:rFonts w:ascii="仿宋_GB2312" w:eastAsia="仿宋_GB2312" w:hint="eastAsia"/>
          <w:sz w:val="32"/>
          <w:szCs w:val="32"/>
        </w:rPr>
        <w:t>助力优化法治营商环境。积极参与规范市场经济秩序，严厉打击侵害企业合法权益犯罪，严格办理非法吸收公众存款、非法经营等案件3件3人。统筹推进涉案企业合规改革，认真落实全市检察机关第三方监督评估机制，对民营企业及其负责人涉经营类犯罪，深化落实少捕慎诉慎押刑事司法政策，积极保障企业权益和促进守法合规经营并重。在办理一起涉民营企业案件中，依法督促及时解封企业对公账户，使同时陷入停业状态的两家企业恢复正常经营。</w:t>
      </w:r>
    </w:p>
    <w:p w:rsidR="008755E0" w:rsidRDefault="00D64D18" w:rsidP="008755E0">
      <w:pPr>
        <w:spacing w:line="600" w:lineRule="exact"/>
        <w:ind w:firstLineChars="200" w:firstLine="643"/>
        <w:rPr>
          <w:rFonts w:ascii="仿宋_GB2312" w:eastAsia="仿宋_GB2312"/>
          <w:b/>
          <w:sz w:val="32"/>
          <w:szCs w:val="32"/>
        </w:rPr>
      </w:pPr>
      <w:r>
        <w:rPr>
          <w:rFonts w:ascii="仿宋_GB2312" w:eastAsia="仿宋_GB2312"/>
          <w:b/>
          <w:sz w:val="32"/>
          <w:szCs w:val="32"/>
        </w:rPr>
        <w:t>2</w:t>
      </w:r>
      <w:r w:rsidR="008755E0" w:rsidRPr="008755E0">
        <w:rPr>
          <w:rFonts w:ascii="仿宋_GB2312" w:eastAsia="仿宋_GB2312" w:hint="eastAsia"/>
          <w:b/>
          <w:sz w:val="32"/>
          <w:szCs w:val="32"/>
        </w:rPr>
        <w:t>.社会效益</w:t>
      </w:r>
    </w:p>
    <w:p w:rsidR="00F024C0" w:rsidRDefault="00F024C0" w:rsidP="008755E0">
      <w:pPr>
        <w:spacing w:line="600" w:lineRule="exact"/>
        <w:ind w:firstLineChars="200" w:firstLine="640"/>
        <w:rPr>
          <w:rFonts w:ascii="仿宋_GB2312" w:eastAsia="仿宋_GB2312"/>
          <w:sz w:val="32"/>
          <w:szCs w:val="32"/>
        </w:rPr>
      </w:pPr>
      <w:r w:rsidRPr="00F024C0">
        <w:rPr>
          <w:rFonts w:ascii="仿宋_GB2312" w:eastAsia="仿宋_GB2312" w:hint="eastAsia"/>
          <w:sz w:val="32"/>
          <w:szCs w:val="32"/>
        </w:rPr>
        <w:t>（1）坚持打击与保护并重</w:t>
      </w:r>
      <w:r>
        <w:rPr>
          <w:rFonts w:ascii="仿宋_GB2312" w:eastAsia="仿宋_GB2312" w:hint="eastAsia"/>
          <w:sz w:val="32"/>
          <w:szCs w:val="32"/>
        </w:rPr>
        <w:t>。</w:t>
      </w:r>
      <w:r w:rsidRPr="00F024C0">
        <w:rPr>
          <w:rFonts w:ascii="仿宋_GB2312" w:eastAsia="仿宋_GB2312" w:hint="eastAsia"/>
          <w:sz w:val="32"/>
          <w:szCs w:val="32"/>
        </w:rPr>
        <w:t>围绕党的二十大、北京冬奥召开等重要时段，认真落实检察环节保安全、护稳定各项</w:t>
      </w:r>
      <w:r w:rsidRPr="00F024C0">
        <w:rPr>
          <w:rFonts w:ascii="仿宋_GB2312" w:eastAsia="仿宋_GB2312" w:hint="eastAsia"/>
          <w:sz w:val="32"/>
          <w:szCs w:val="32"/>
        </w:rPr>
        <w:lastRenderedPageBreak/>
        <w:t>措施，全年共批准逮捕168件227人，提起公诉319件360人。主动适应犯罪结构变化特别是轻罪案件占比不断上升的趋势，深化适用宽严相济刑事政策，批捕率、起诉率分别为58.96%和74.53%，同比下降8.37%和13.17%</w:t>
      </w:r>
      <w:r>
        <w:rPr>
          <w:rFonts w:ascii="仿宋_GB2312" w:eastAsia="仿宋_GB2312" w:hint="eastAsia"/>
          <w:sz w:val="32"/>
          <w:szCs w:val="32"/>
        </w:rPr>
        <w:t>。</w:t>
      </w:r>
    </w:p>
    <w:p w:rsidR="00F024C0" w:rsidRDefault="00F024C0" w:rsidP="008755E0">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F024C0">
        <w:rPr>
          <w:rFonts w:ascii="仿宋_GB2312" w:eastAsia="仿宋_GB2312" w:hint="eastAsia"/>
          <w:sz w:val="32"/>
          <w:szCs w:val="32"/>
        </w:rPr>
        <w:t>坚持治罪与治理并重</w:t>
      </w:r>
      <w:r>
        <w:rPr>
          <w:rFonts w:ascii="仿宋_GB2312" w:eastAsia="仿宋_GB2312" w:hint="eastAsia"/>
          <w:sz w:val="32"/>
          <w:szCs w:val="32"/>
        </w:rPr>
        <w:t>。</w:t>
      </w:r>
      <w:r w:rsidRPr="00F024C0">
        <w:rPr>
          <w:rFonts w:ascii="仿宋_GB2312" w:eastAsia="仿宋_GB2312" w:hint="eastAsia"/>
          <w:sz w:val="32"/>
          <w:szCs w:val="32"/>
        </w:rPr>
        <w:t>制发社会治理类检察建议102份，实现以个案办理推动类案监督再到促进社会治理的良好效果。开展电动自行车“飞线充电”专项治理，将小区消防安全隐患消除在前端。深化“检察版”接诉即办，共办理群众信访160件，合理诉求得到及时解决；有效开展“公开听证+专业释法”第三方参与化解机制，重复信访率持续下降，申诉案件息诉罢访率持续提升。围绕区域定位精准开展普法活动，覆盖人群5万余人。</w:t>
      </w:r>
    </w:p>
    <w:p w:rsidR="00F024C0" w:rsidRPr="00F024C0" w:rsidRDefault="00F024C0" w:rsidP="008755E0">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Pr="00F024C0">
        <w:rPr>
          <w:rFonts w:ascii="仿宋_GB2312" w:eastAsia="仿宋_GB2312" w:hint="eastAsia"/>
          <w:sz w:val="32"/>
          <w:szCs w:val="32"/>
        </w:rPr>
        <w:t>坚持监督与支持并重</w:t>
      </w:r>
      <w:r>
        <w:rPr>
          <w:rFonts w:ascii="仿宋_GB2312" w:eastAsia="仿宋_GB2312" w:hint="eastAsia"/>
          <w:sz w:val="32"/>
          <w:szCs w:val="32"/>
        </w:rPr>
        <w:t>。</w:t>
      </w:r>
      <w:r w:rsidRPr="00F024C0">
        <w:rPr>
          <w:rFonts w:ascii="仿宋_GB2312" w:eastAsia="仿宋_GB2312" w:hint="eastAsia"/>
          <w:sz w:val="32"/>
          <w:szCs w:val="32"/>
        </w:rPr>
        <w:t>制定落实加强新时代法律监督工作三年行动方案，认真践行“双赢多赢共赢”监督理念，共办理监督案件1286件，实现监督方式全覆盖。做优刑事诉讼监督，稳妥办理本院首例依当事人申请监督撤案案件；深入开展减假暂和巡回检察专项监督；做实行政诉讼监督，办理行政检察案件118件，精准解决群众急难愁盼。做好公益诉讼检察，办理公益诉讼案件207件，坚持以诉前实现维护公益目的为最佳司法状态，切实履行好“公共利益”代表的职责。</w:t>
      </w:r>
    </w:p>
    <w:p w:rsidR="00F024C0" w:rsidRDefault="00204425" w:rsidP="008755E0">
      <w:pPr>
        <w:spacing w:line="600" w:lineRule="exact"/>
        <w:ind w:firstLineChars="200" w:firstLine="640"/>
        <w:rPr>
          <w:rFonts w:ascii="仿宋_GB2312" w:eastAsia="仿宋_GB2312"/>
          <w:sz w:val="32"/>
          <w:szCs w:val="32"/>
        </w:rPr>
      </w:pPr>
      <w:r w:rsidRPr="00204425">
        <w:rPr>
          <w:rFonts w:ascii="仿宋_GB2312" w:eastAsia="仿宋_GB2312" w:hint="eastAsia"/>
          <w:sz w:val="32"/>
          <w:szCs w:val="32"/>
        </w:rPr>
        <w:t>（4）倾力服务区域重点工作。深化疫情防控与检察履职两不误，先后组织干警4批次1500人次参加疫情防控；</w:t>
      </w:r>
      <w:r w:rsidRPr="00204425">
        <w:rPr>
          <w:rFonts w:ascii="仿宋_GB2312" w:eastAsia="仿宋_GB2312" w:hint="eastAsia"/>
          <w:sz w:val="32"/>
          <w:szCs w:val="32"/>
        </w:rPr>
        <w:lastRenderedPageBreak/>
        <w:t>提前介入妨害传染病防治、妨害公务等涉疫情刑事案件，有效保障疫情防控法治环境；认真开展“消字号”抗（抑）菌剂非法添加专项活动，督促规范消毒产品市场秩序。服务创建全国文明城区，深入落实创城“百日攻坚”和“十大专项整治”行动，组织开展环境卫生整治、法治宣传等志愿服务2000余人次；充分发挥“六大保护”体系综合效能，推动解决托育机构违规经营，KTV、宾馆、网吧等违规接待未成年人的管理漏洞；深入开展校园周边场所专项整治，对无证售烟商户进行公益诉讼立案；对不依法履行监护职责的监护人，发出督促监护令和督促家庭教育指导令7份。</w:t>
      </w:r>
    </w:p>
    <w:p w:rsidR="00204425" w:rsidRPr="00204425" w:rsidRDefault="00204425" w:rsidP="008755E0">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Pr="00204425">
        <w:rPr>
          <w:rFonts w:ascii="仿宋_GB2312" w:eastAsia="仿宋_GB2312" w:hint="eastAsia"/>
          <w:sz w:val="32"/>
          <w:szCs w:val="32"/>
        </w:rPr>
        <w:t>积极听取人大代表、政协委员、专家学者等对做好新时代密云检察工作的宝贵意见并认真落实。广泛邀请人大代表、政协委员、人民监督员、律师等参加检察开放日、检察公开听证等活动。全面上线律师互联网阅卷系统，积极启动异地阅卷机制，主动公开案件程序性信息、法律文书共1500余份，以外部监督推进密云检察现代化、高质量发展。</w:t>
      </w:r>
    </w:p>
    <w:p w:rsidR="00F024C0" w:rsidRDefault="00204425" w:rsidP="008755E0">
      <w:pPr>
        <w:spacing w:line="600" w:lineRule="exact"/>
        <w:ind w:firstLineChars="200" w:firstLine="643"/>
        <w:rPr>
          <w:rFonts w:ascii="仿宋_GB2312" w:eastAsia="仿宋_GB2312"/>
          <w:b/>
          <w:sz w:val="32"/>
          <w:szCs w:val="32"/>
        </w:rPr>
      </w:pPr>
      <w:r>
        <w:rPr>
          <w:rFonts w:ascii="仿宋_GB2312" w:eastAsia="仿宋_GB2312" w:hint="eastAsia"/>
          <w:b/>
          <w:sz w:val="32"/>
          <w:szCs w:val="32"/>
        </w:rPr>
        <w:t>3</w:t>
      </w:r>
      <w:r>
        <w:rPr>
          <w:rFonts w:ascii="仿宋_GB2312" w:eastAsia="仿宋_GB2312"/>
          <w:b/>
          <w:sz w:val="32"/>
          <w:szCs w:val="32"/>
        </w:rPr>
        <w:t>.</w:t>
      </w:r>
      <w:r>
        <w:rPr>
          <w:rFonts w:ascii="仿宋_GB2312" w:eastAsia="仿宋_GB2312" w:hint="eastAsia"/>
          <w:b/>
          <w:sz w:val="32"/>
          <w:szCs w:val="32"/>
        </w:rPr>
        <w:t>环境效益</w:t>
      </w:r>
    </w:p>
    <w:p w:rsidR="00204425" w:rsidRDefault="00204425" w:rsidP="00204425">
      <w:pPr>
        <w:spacing w:line="600" w:lineRule="exact"/>
        <w:ind w:firstLineChars="200" w:firstLine="640"/>
        <w:rPr>
          <w:rFonts w:ascii="仿宋_GB2312" w:eastAsia="仿宋_GB2312"/>
          <w:sz w:val="32"/>
          <w:szCs w:val="32"/>
        </w:rPr>
      </w:pPr>
      <w:r w:rsidRPr="00204425">
        <w:rPr>
          <w:rFonts w:ascii="仿宋_GB2312" w:eastAsia="仿宋_GB2312" w:hint="eastAsia"/>
          <w:sz w:val="32"/>
          <w:szCs w:val="32"/>
        </w:rPr>
        <w:t>（1）坚持“绿水青山就是金山银山”的理念，通过依法能动履职将生态检察制度效能转化为“对山水林田湖草沙一体化保护和系统治理”效能。</w:t>
      </w:r>
    </w:p>
    <w:p w:rsidR="00204425" w:rsidRDefault="00204425" w:rsidP="00204425">
      <w:pPr>
        <w:spacing w:line="600" w:lineRule="exact"/>
        <w:ind w:firstLineChars="200" w:firstLine="640"/>
        <w:rPr>
          <w:rFonts w:ascii="仿宋_GB2312" w:eastAsia="仿宋_GB2312"/>
          <w:sz w:val="32"/>
          <w:szCs w:val="32"/>
        </w:rPr>
      </w:pPr>
      <w:r w:rsidRPr="00204425">
        <w:rPr>
          <w:rFonts w:ascii="仿宋_GB2312" w:eastAsia="仿宋_GB2312" w:hint="eastAsia"/>
          <w:sz w:val="32"/>
          <w:szCs w:val="32"/>
        </w:rPr>
        <w:t>以严密制度构建生态环境法治保障。在全市率先设立“生态检察办公室”，集中统一办理涉生态环境资源类刑事、民事、行政、公益诉讼案件，有效形成“横向到边，纵向到</w:t>
      </w:r>
      <w:r w:rsidRPr="00204425">
        <w:rPr>
          <w:rFonts w:ascii="仿宋_GB2312" w:eastAsia="仿宋_GB2312" w:hint="eastAsia"/>
          <w:sz w:val="32"/>
          <w:szCs w:val="32"/>
        </w:rPr>
        <w:lastRenderedPageBreak/>
        <w:t>底”的检察侧工作机制。充分运用提前介入、引导侦查、重点督办等方式，严厉打击非法捕捞、非法采矿、污染环境等案件，强化密云全域生物多样性保护，完善惩治犯罪与修复生态、纠正违法与源头治理相适应的制度机制。其中，办理生态检察类刑事案件41件、民事案件18件、公益诉讼案件189件，生态检察职能部门被评为全国“两打”专项表现突出集体，是北京市检察机关唯一受表扬集体。</w:t>
      </w:r>
    </w:p>
    <w:p w:rsidR="00204425" w:rsidRDefault="00204425" w:rsidP="00204425">
      <w:pPr>
        <w:spacing w:line="600" w:lineRule="exact"/>
        <w:ind w:firstLineChars="200" w:firstLine="640"/>
        <w:rPr>
          <w:rFonts w:ascii="仿宋_GB2312" w:eastAsia="仿宋_GB2312"/>
          <w:sz w:val="32"/>
          <w:szCs w:val="32"/>
        </w:rPr>
      </w:pPr>
      <w:r w:rsidRPr="00204425">
        <w:rPr>
          <w:rFonts w:ascii="仿宋_GB2312" w:eastAsia="仿宋_GB2312" w:hint="eastAsia"/>
          <w:sz w:val="32"/>
          <w:szCs w:val="32"/>
        </w:rPr>
        <w:t>以系统思维推动生态环境协同保护。积极践行“专业化法律监督+恢复性司法实践+社会化综合治理”的生态检察模式。依法严惩我区近十年来案值最大的破坏密云水库渔业资源电捕鱼案，首次实现捕销链条一体打击，该案入选北京市检察机关“守初心、护民心”典型案件。提前介入夏某某等人非法“洗洞”污染环境案，深挖彻查污染环境罪行，该案已入围最高检、公安部、生态环境部联合评选典型案例。依法提起全市首例生态环境损害惩罚性赔偿刑事附带民事公益诉讼案件，刘某某等5名被告人被判处刑罚的同时连带承担生态环境损害惩罚性赔偿金，并在市级以上媒体公开赔礼道歉，实现惩治犯罪与保护生态的双重法治效应。</w:t>
      </w:r>
    </w:p>
    <w:p w:rsidR="00204425" w:rsidRDefault="00204425" w:rsidP="00204425">
      <w:pPr>
        <w:spacing w:line="600" w:lineRule="exact"/>
        <w:ind w:firstLineChars="200" w:firstLine="640"/>
        <w:rPr>
          <w:rFonts w:ascii="仿宋_GB2312" w:eastAsia="仿宋_GB2312"/>
          <w:sz w:val="32"/>
          <w:szCs w:val="32"/>
        </w:rPr>
      </w:pPr>
      <w:r w:rsidRPr="00204425">
        <w:rPr>
          <w:rFonts w:ascii="仿宋_GB2312" w:eastAsia="仿宋_GB2312" w:hint="eastAsia"/>
          <w:sz w:val="32"/>
          <w:szCs w:val="32"/>
        </w:rPr>
        <w:t>以专项检察促进生态环境诉源治理。将公益诉讼作为生态环境司法保护的重要内容，组织开展美丽乡村污水处理公益诉讼专项活动，通过制发检察建议助推污水集中收集和有效处理。积极开展汛期河道行洪安全公益诉讼专项监督，对影响行洪安全等问题制发检察建议5份，协同推动相关单位</w:t>
      </w:r>
      <w:r w:rsidRPr="00204425">
        <w:rPr>
          <w:rFonts w:ascii="仿宋_GB2312" w:eastAsia="仿宋_GB2312" w:hint="eastAsia"/>
          <w:sz w:val="32"/>
          <w:szCs w:val="32"/>
        </w:rPr>
        <w:lastRenderedPageBreak/>
        <w:t>抢险拆除潮河上垮塌的漫水桥、清理平整河底，切实保障密云水库高水位安全运行。主动开展环水库环境保护公益诉讼专项检察，对违法排污、乱堆乱放、倾倒垃圾等违法行为予以民事公益诉讼立案27件并持续跟进监督。</w:t>
      </w:r>
    </w:p>
    <w:p w:rsidR="00204425" w:rsidRDefault="00204425" w:rsidP="00204425">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Pr="00204425">
        <w:rPr>
          <w:rFonts w:ascii="仿宋_GB2312" w:eastAsia="仿宋_GB2312" w:hint="eastAsia"/>
          <w:sz w:val="32"/>
          <w:szCs w:val="32"/>
        </w:rPr>
        <w:t>认真落实“尊重自然、顺应自然、保护自然”要求，高标准履行保水保生态首要政治责任，深入打造生态检察守护密云水库“一体两翼多方”密云样本。</w:t>
      </w:r>
    </w:p>
    <w:p w:rsidR="00204425" w:rsidRPr="00204425" w:rsidRDefault="00204425" w:rsidP="00204425">
      <w:pPr>
        <w:spacing w:line="600" w:lineRule="exact"/>
        <w:ind w:firstLineChars="200" w:firstLine="640"/>
        <w:rPr>
          <w:rFonts w:ascii="仿宋_GB2312" w:eastAsia="仿宋_GB2312"/>
          <w:sz w:val="32"/>
          <w:szCs w:val="32"/>
        </w:rPr>
      </w:pPr>
      <w:r w:rsidRPr="00204425">
        <w:rPr>
          <w:rFonts w:ascii="仿宋_GB2312" w:eastAsia="仿宋_GB2312" w:hint="eastAsia"/>
          <w:sz w:val="32"/>
          <w:szCs w:val="32"/>
        </w:rPr>
        <w:t>坚持“法治+生态”一体理念。将生态检察主动融入区域“5+2”保水护水工作体系，成立全市首家生态检察“专家咨询委员会”，聘任8名国内生态环境资源保护领域的知名专家学者作为首批委员，其中2名全国人大代表，1名全国政协常委、国务院参事室参事；针对甄某某等人涉嫌危害珍贵濒危野生动物一案，引进专业人员帮助涉案企业从经营定位、风险评估等方面开展犯罪预防；建立国家检察官学院生态检察特色教学实践示范基地，探索引入科技赋能生态检察工作。建立完善生态检察白皮书制度，发布北京市首份《生态检察白皮书》。“生态检察”公益诉讼高质量发展专题报告受到区人大常委会高度肯定。特色做法被市委办公厅、市政府办公厅、最高检办公厅多次转发，被《人民日报》、新华社等主流媒体广泛报道；典型案例被由中央网信办、中央政法委联合指导的“良法善治”活动全网全平台推介，阅读量累计破亿。</w:t>
      </w:r>
    </w:p>
    <w:p w:rsidR="00204425" w:rsidRPr="00204425" w:rsidRDefault="00204425" w:rsidP="00204425">
      <w:pPr>
        <w:spacing w:line="600" w:lineRule="exact"/>
        <w:ind w:firstLineChars="200" w:firstLine="640"/>
        <w:rPr>
          <w:rFonts w:ascii="仿宋_GB2312" w:eastAsia="仿宋_GB2312"/>
          <w:sz w:val="32"/>
          <w:szCs w:val="32"/>
        </w:rPr>
      </w:pPr>
      <w:r w:rsidRPr="00204425">
        <w:rPr>
          <w:rFonts w:ascii="仿宋_GB2312" w:eastAsia="仿宋_GB2312" w:hint="eastAsia"/>
          <w:sz w:val="32"/>
          <w:szCs w:val="32"/>
        </w:rPr>
        <w:t>增强“司法+行政”两翼合力。充分发挥生态检察办公</w:t>
      </w:r>
      <w:r w:rsidRPr="00204425">
        <w:rPr>
          <w:rFonts w:ascii="仿宋_GB2312" w:eastAsia="仿宋_GB2312" w:hint="eastAsia"/>
          <w:sz w:val="32"/>
          <w:szCs w:val="32"/>
        </w:rPr>
        <w:lastRenderedPageBreak/>
        <w:t>室一个窗口对外的履职优势，高效办理涉生态环境资源类行刑衔接案件7件。积极落实“河长+检察”“林长+检察”“田长+检察”协作机制，联合开展巡河护河、森林防火、农田保护等监督检查10余次。支持行政机关开展</w:t>
      </w:r>
      <w:r w:rsidRPr="00204425">
        <w:rPr>
          <w:rFonts w:ascii="仿宋_GB2312" w:eastAsia="仿宋_GB2312" w:hint="eastAsia"/>
          <w:sz w:val="32"/>
          <w:szCs w:val="32"/>
          <w:lang w:val="en"/>
        </w:rPr>
        <w:t>惩罚性生态环境损害赔偿9件20人，邀请人大代表参加惩罚性赔偿听证，</w:t>
      </w:r>
      <w:r w:rsidRPr="00204425">
        <w:rPr>
          <w:rFonts w:ascii="仿宋_GB2312" w:eastAsia="仿宋_GB2312" w:hint="eastAsia"/>
          <w:sz w:val="32"/>
          <w:szCs w:val="32"/>
        </w:rPr>
        <w:t>推动建立区级生态环境损害赔偿专项账户科目并支持存入首笔赔偿金。联合区司法局、北京市水务综合执法总队密云分队、区律师协会建立法治青年守护密云水库工作机制；在全市率先聘任区生态环境局等10名专业人员担任特邀检察官助理参与办案。与区城市管理指挥中心、区市场监督管理局签订协作办法，接收保水保生态类线索1300余条，重点对群众不满意的涉生态类线索进行分类核查与立案监督。</w:t>
      </w:r>
    </w:p>
    <w:p w:rsidR="00204425" w:rsidRPr="00204425" w:rsidRDefault="00204425" w:rsidP="00204425">
      <w:pPr>
        <w:spacing w:line="600" w:lineRule="exact"/>
        <w:ind w:firstLineChars="200" w:firstLine="640"/>
        <w:rPr>
          <w:rFonts w:ascii="仿宋_GB2312" w:eastAsia="仿宋_GB2312"/>
          <w:sz w:val="32"/>
          <w:szCs w:val="32"/>
        </w:rPr>
      </w:pPr>
      <w:r w:rsidRPr="00204425">
        <w:rPr>
          <w:rFonts w:ascii="仿宋_GB2312" w:eastAsia="仿宋_GB2312" w:hint="eastAsia"/>
          <w:sz w:val="32"/>
          <w:szCs w:val="32"/>
        </w:rPr>
        <w:t>完善“检察+库区”多方机制。加大与属地政府的信息互通与监督协作力度，推动在环水库周边7个镇构建线索发现、案件办理、生态修复、法治宣传“四位一体”的生态保护格局。深化“检察长</w:t>
      </w:r>
      <w:r w:rsidRPr="00204425">
        <w:rPr>
          <w:rFonts w:ascii="仿宋_GB2312" w:eastAsia="仿宋_GB2312"/>
          <w:sz w:val="32"/>
          <w:szCs w:val="32"/>
        </w:rPr>
        <w:t>包镇、检察官包点</w:t>
      </w:r>
      <w:r w:rsidRPr="00204425">
        <w:rPr>
          <w:rFonts w:ascii="仿宋_GB2312" w:eastAsia="仿宋_GB2312" w:hint="eastAsia"/>
          <w:sz w:val="32"/>
          <w:szCs w:val="32"/>
        </w:rPr>
        <w:t>”</w:t>
      </w:r>
      <w:r w:rsidRPr="00204425">
        <w:rPr>
          <w:rFonts w:ascii="仿宋_GB2312" w:eastAsia="仿宋_GB2312"/>
          <w:sz w:val="32"/>
          <w:szCs w:val="32"/>
        </w:rPr>
        <w:t>的工作机制</w:t>
      </w:r>
      <w:r w:rsidRPr="00204425">
        <w:rPr>
          <w:rFonts w:ascii="仿宋_GB2312" w:eastAsia="仿宋_GB2312" w:hint="eastAsia"/>
          <w:sz w:val="32"/>
          <w:szCs w:val="32"/>
        </w:rPr>
        <w:t>，开展座谈研判20余次，密云水库及周边破坏环境资源系列案入选北京市检察机关典型案例。连续3年在密云水库水域组织开展“禁渔期”后增殖放流活动和鸟类放飞回归大自然活动。深化落实京冀共同保护密云水库要求，与密云水库流域承德市、张家口市、怀柔区、延庆区“两市三区”检察机关会签生态检察协作机制，协同形成更多守护密云水库有益经验。</w:t>
      </w:r>
    </w:p>
    <w:p w:rsidR="008755E0" w:rsidRDefault="00204425" w:rsidP="00D64D18">
      <w:pPr>
        <w:spacing w:line="600" w:lineRule="exact"/>
        <w:ind w:firstLineChars="200" w:firstLine="643"/>
        <w:rPr>
          <w:rFonts w:ascii="仿宋_GB2312" w:eastAsia="仿宋_GB2312"/>
          <w:b/>
          <w:sz w:val="32"/>
          <w:szCs w:val="32"/>
        </w:rPr>
      </w:pPr>
      <w:r>
        <w:rPr>
          <w:rFonts w:ascii="仿宋_GB2312" w:eastAsia="仿宋_GB2312"/>
          <w:b/>
          <w:sz w:val="32"/>
          <w:szCs w:val="32"/>
        </w:rPr>
        <w:lastRenderedPageBreak/>
        <w:t>4</w:t>
      </w:r>
      <w:r w:rsidR="00D64D18" w:rsidRPr="00D64D18">
        <w:rPr>
          <w:rFonts w:ascii="仿宋_GB2312" w:eastAsia="仿宋_GB2312" w:hint="eastAsia"/>
          <w:b/>
          <w:sz w:val="32"/>
          <w:szCs w:val="32"/>
        </w:rPr>
        <w:t>.可持续性影响</w:t>
      </w:r>
    </w:p>
    <w:p w:rsidR="00A270E5" w:rsidRPr="00A270E5" w:rsidRDefault="00A270E5" w:rsidP="00A270E5">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022</w:t>
      </w:r>
      <w:r>
        <w:rPr>
          <w:rFonts w:ascii="仿宋_GB2312" w:eastAsia="仿宋_GB2312" w:hint="eastAsia"/>
          <w:sz w:val="32"/>
          <w:szCs w:val="32"/>
        </w:rPr>
        <w:t>年度，区检察院</w:t>
      </w:r>
      <w:r w:rsidRPr="00A270E5">
        <w:rPr>
          <w:rFonts w:ascii="仿宋_GB2312" w:eastAsia="仿宋_GB2312" w:hint="eastAsia"/>
          <w:sz w:val="32"/>
          <w:szCs w:val="32"/>
        </w:rPr>
        <w:t>牢牢抓住队伍自身建设这个根本，一体推动政治建设、业务建设、职业道德建设有机融合，全力锻造新时代高素质检察队伍。</w:t>
      </w:r>
    </w:p>
    <w:p w:rsidR="00A270E5" w:rsidRPr="00A270E5" w:rsidRDefault="00A270E5" w:rsidP="00A270E5">
      <w:pPr>
        <w:spacing w:line="600" w:lineRule="exact"/>
        <w:ind w:firstLineChars="200" w:firstLine="640"/>
        <w:rPr>
          <w:rFonts w:ascii="仿宋_GB2312" w:eastAsia="仿宋_GB2312"/>
          <w:sz w:val="32"/>
          <w:szCs w:val="32"/>
        </w:rPr>
      </w:pPr>
      <w:r w:rsidRPr="00A270E5">
        <w:rPr>
          <w:rFonts w:ascii="仿宋_GB2312" w:eastAsia="仿宋_GB2312" w:hint="eastAsia"/>
          <w:sz w:val="32"/>
          <w:szCs w:val="32"/>
        </w:rPr>
        <w:t>淬炼绝对忠诚的政治品格。通过组织学习培训、专题研讨、专家授课等多种方式学习宣传贯彻党的二十大精神，并与深化开展党史学习教育和“公仆心、云水情”干部教育实践活动结合起来，把政治品格、法治信仰溶于血脉、落于行动。认真落实新时代党的建设总要求，严格执行《中国共产党政法工作条例》，研究制定重大、敏感案事件请示汇报事项清单，向上级请示报告重大事项和汇报重要工作200余次。推出具有密云检察特色的“五双”党建业务深度融合机制，“以党建引领生态检察践行守护使命 用‘五双’促进‘三色’融合打造特色品牌”荣获第一批全国检察机关党建业务深度融合“十佳案例”，为北京市检察机关唯一入选案例。</w:t>
      </w:r>
    </w:p>
    <w:p w:rsidR="00A270E5" w:rsidRPr="00A270E5" w:rsidRDefault="00A270E5" w:rsidP="00A270E5">
      <w:pPr>
        <w:spacing w:line="600" w:lineRule="exact"/>
        <w:ind w:firstLineChars="200" w:firstLine="640"/>
        <w:rPr>
          <w:rFonts w:ascii="仿宋_GB2312" w:eastAsia="仿宋_GB2312"/>
          <w:sz w:val="32"/>
          <w:szCs w:val="32"/>
        </w:rPr>
      </w:pPr>
      <w:r w:rsidRPr="00A270E5">
        <w:rPr>
          <w:rFonts w:ascii="仿宋_GB2312" w:eastAsia="仿宋_GB2312" w:hint="eastAsia"/>
          <w:sz w:val="32"/>
          <w:szCs w:val="32"/>
        </w:rPr>
        <w:t>培养专业精准的司法能力。系统制定符合干部成长规律的三年培养计划，依托综合与业务“双跨”机制分4批次对22名干警进行交流轮岗，形成结构合理、优势互补的检察人才梯队。突出打造集理论学习、司法实务、综合素能为一体的密云检察特色培训平台，持续开办领导讲坛、专家讲座、夜校讲堂等活动，举办各类培训89期1061人次，47个集体和个人获得荣誉表彰，8名同志入选全市检察机关专家骨干人才，16件案件入选全市检察机关各类典型案例和案件专刊。</w:t>
      </w:r>
    </w:p>
    <w:p w:rsidR="00204425" w:rsidRPr="00204425" w:rsidRDefault="00A270E5" w:rsidP="00A270E5">
      <w:pPr>
        <w:spacing w:line="600" w:lineRule="exact"/>
        <w:ind w:firstLineChars="200" w:firstLine="640"/>
        <w:rPr>
          <w:rFonts w:ascii="仿宋_GB2312" w:eastAsia="仿宋_GB2312"/>
          <w:b/>
          <w:sz w:val="32"/>
          <w:szCs w:val="32"/>
        </w:rPr>
      </w:pPr>
      <w:r w:rsidRPr="00A270E5">
        <w:rPr>
          <w:rFonts w:ascii="仿宋_GB2312" w:eastAsia="仿宋_GB2312" w:hint="eastAsia"/>
          <w:sz w:val="32"/>
          <w:szCs w:val="32"/>
        </w:rPr>
        <w:lastRenderedPageBreak/>
        <w:t>提振担当作为的新风正气。坚持以特色检察文化推动检察工作创新发展，“云水蓝</w:t>
      </w:r>
      <w:r w:rsidRPr="00A270E5">
        <w:rPr>
          <w:rFonts w:ascii="微软雅黑" w:eastAsia="微软雅黑" w:hAnsi="微软雅黑" w:cs="微软雅黑" w:hint="eastAsia"/>
          <w:sz w:val="32"/>
          <w:szCs w:val="32"/>
        </w:rPr>
        <w:t>・</w:t>
      </w:r>
      <w:r w:rsidRPr="00A270E5">
        <w:rPr>
          <w:rFonts w:ascii="仿宋_GB2312" w:eastAsia="仿宋_GB2312" w:hAnsi="仿宋_GB2312" w:cs="仿宋_GB2312" w:hint="eastAsia"/>
          <w:sz w:val="32"/>
          <w:szCs w:val="32"/>
        </w:rPr>
        <w:t>生态检察守护密云水库”文化品牌荣获北京市检察机关第二届优秀文化品牌。持续推动从优待检机制，完善暖警惠警十项措施，建立实行“三个一”工作法，提升干警的职业认同感和职业荣誉感。坚决落实新时代政法干警“十个严禁”，首次和晋职晋级的干警签订严格执行“三个规定”等重大事项记录报</w:t>
      </w:r>
      <w:r w:rsidRPr="00A270E5">
        <w:rPr>
          <w:rFonts w:ascii="仿宋_GB2312" w:eastAsia="仿宋_GB2312" w:hint="eastAsia"/>
          <w:sz w:val="32"/>
          <w:szCs w:val="32"/>
        </w:rPr>
        <w:t>告制度承诺书。积极开展“密检先锋”选树宣传，推树</w:t>
      </w:r>
      <w:r w:rsidRPr="00A270E5">
        <w:rPr>
          <w:rFonts w:ascii="仿宋_GB2312" w:eastAsia="仿宋_GB2312"/>
          <w:sz w:val="32"/>
          <w:szCs w:val="32"/>
        </w:rPr>
        <w:t>11</w:t>
      </w:r>
      <w:r w:rsidRPr="00A270E5">
        <w:rPr>
          <w:rFonts w:ascii="仿宋_GB2312" w:eastAsia="仿宋_GB2312" w:hint="eastAsia"/>
          <w:sz w:val="32"/>
          <w:szCs w:val="32"/>
        </w:rPr>
        <w:t>名区政法先锋、“保水护山”标兵等个人称号、</w:t>
      </w:r>
      <w:r w:rsidRPr="00A270E5">
        <w:rPr>
          <w:rFonts w:ascii="仿宋_GB2312" w:eastAsia="仿宋_GB2312"/>
          <w:sz w:val="32"/>
          <w:szCs w:val="32"/>
        </w:rPr>
        <w:t>2</w:t>
      </w:r>
      <w:r w:rsidRPr="00A270E5">
        <w:rPr>
          <w:rFonts w:ascii="仿宋_GB2312" w:eastAsia="仿宋_GB2312" w:hint="eastAsia"/>
          <w:sz w:val="32"/>
          <w:szCs w:val="32"/>
        </w:rPr>
        <w:t>个先锋集体等集体称号，</w:t>
      </w:r>
      <w:r w:rsidRPr="00A270E5">
        <w:rPr>
          <w:rFonts w:ascii="仿宋_GB2312" w:eastAsia="仿宋_GB2312"/>
          <w:sz w:val="32"/>
          <w:szCs w:val="32"/>
        </w:rPr>
        <w:t>1</w:t>
      </w:r>
      <w:r w:rsidRPr="00A270E5">
        <w:rPr>
          <w:rFonts w:ascii="仿宋_GB2312" w:eastAsia="仿宋_GB2312" w:hint="eastAsia"/>
          <w:sz w:val="32"/>
          <w:szCs w:val="32"/>
        </w:rPr>
        <w:t>名援青干部多次获受援方表彰。</w:t>
      </w:r>
    </w:p>
    <w:p w:rsidR="008755E0" w:rsidRDefault="00A270E5" w:rsidP="00D64D18">
      <w:pPr>
        <w:spacing w:line="600" w:lineRule="exact"/>
        <w:ind w:firstLineChars="200" w:firstLine="643"/>
        <w:rPr>
          <w:rFonts w:ascii="仿宋_GB2312" w:eastAsia="仿宋_GB2312"/>
          <w:b/>
          <w:sz w:val="32"/>
          <w:szCs w:val="32"/>
        </w:rPr>
      </w:pPr>
      <w:r>
        <w:rPr>
          <w:rFonts w:ascii="仿宋_GB2312" w:eastAsia="仿宋_GB2312"/>
          <w:b/>
          <w:sz w:val="32"/>
          <w:szCs w:val="32"/>
        </w:rPr>
        <w:t>5</w:t>
      </w:r>
      <w:r w:rsidR="00D64D18">
        <w:rPr>
          <w:rFonts w:ascii="仿宋_GB2312" w:eastAsia="仿宋_GB2312"/>
          <w:b/>
          <w:sz w:val="32"/>
          <w:szCs w:val="32"/>
        </w:rPr>
        <w:t>.</w:t>
      </w:r>
      <w:r w:rsidR="00D64D18" w:rsidRPr="00D64D18">
        <w:rPr>
          <w:rFonts w:ascii="仿宋_GB2312" w:eastAsia="仿宋_GB2312" w:hint="eastAsia"/>
          <w:b/>
          <w:sz w:val="32"/>
          <w:szCs w:val="32"/>
        </w:rPr>
        <w:t>服务对象满意度</w:t>
      </w:r>
    </w:p>
    <w:p w:rsidR="00A270E5" w:rsidRPr="00A270E5" w:rsidRDefault="00A270E5" w:rsidP="00D64D18">
      <w:pPr>
        <w:spacing w:line="600" w:lineRule="exact"/>
        <w:ind w:firstLineChars="200" w:firstLine="640"/>
        <w:rPr>
          <w:rFonts w:ascii="仿宋_GB2312" w:eastAsia="仿宋_GB2312"/>
          <w:b/>
          <w:sz w:val="32"/>
          <w:szCs w:val="32"/>
        </w:rPr>
      </w:pPr>
      <w:r>
        <w:rPr>
          <w:rFonts w:ascii="仿宋_GB2312" w:eastAsia="仿宋_GB2312" w:hint="eastAsia"/>
          <w:sz w:val="32"/>
          <w:szCs w:val="32"/>
        </w:rPr>
        <w:t>区检察院</w:t>
      </w:r>
      <w:r w:rsidRPr="00B76ADB">
        <w:rPr>
          <w:rFonts w:ascii="仿宋_GB2312" w:eastAsia="仿宋_GB2312" w:hint="eastAsia"/>
          <w:sz w:val="32"/>
          <w:szCs w:val="32"/>
        </w:rPr>
        <w:t>2</w:t>
      </w:r>
      <w:r w:rsidRPr="00B76ADB">
        <w:rPr>
          <w:rFonts w:ascii="仿宋_GB2312" w:eastAsia="仿宋_GB2312"/>
          <w:sz w:val="32"/>
          <w:szCs w:val="32"/>
        </w:rPr>
        <w:t>02</w:t>
      </w:r>
      <w:r>
        <w:rPr>
          <w:rFonts w:ascii="仿宋_GB2312" w:eastAsia="仿宋_GB2312"/>
          <w:sz w:val="32"/>
          <w:szCs w:val="32"/>
        </w:rPr>
        <w:t>2</w:t>
      </w:r>
      <w:r w:rsidRPr="00B76ADB">
        <w:rPr>
          <w:rFonts w:ascii="仿宋_GB2312" w:eastAsia="仿宋_GB2312" w:hint="eastAsia"/>
          <w:sz w:val="32"/>
          <w:szCs w:val="32"/>
        </w:rPr>
        <w:t>年度</w:t>
      </w:r>
      <w:r w:rsidRPr="00A270E5">
        <w:rPr>
          <w:rFonts w:ascii="仿宋_GB2312" w:eastAsia="仿宋_GB2312" w:hint="eastAsia"/>
          <w:sz w:val="32"/>
          <w:szCs w:val="32"/>
        </w:rPr>
        <w:t>在主动融入区域保水保生态大局的基础上，全面抓好密云发展赋予密云检察工作的新机遇，各项检察工作在深化落实中实现新提升。在全部65项指标中有29项业务绩效考评指标位列全市前列。生态检察守护密云水库影响力日益深远，为全市唯一荣获2项国家级荣誉的特色品牌，生态检察职能部门被评为全国“两打”专项表现突出集体，是北京市检察机关唯一受表扬集体</w:t>
      </w:r>
      <w:r w:rsidR="00197EAB">
        <w:rPr>
          <w:rFonts w:ascii="仿宋_GB2312" w:eastAsia="仿宋_GB2312" w:hint="eastAsia"/>
          <w:sz w:val="32"/>
          <w:szCs w:val="32"/>
        </w:rPr>
        <w:t>。</w:t>
      </w:r>
      <w:r w:rsidRPr="00A270E5">
        <w:rPr>
          <w:rFonts w:ascii="仿宋_GB2312" w:eastAsia="仿宋_GB2312" w:hint="eastAsia"/>
          <w:sz w:val="32"/>
          <w:szCs w:val="32"/>
        </w:rPr>
        <w:t>检察供给体系与区域发展需求的适配性显著增强。</w:t>
      </w:r>
      <w:r>
        <w:rPr>
          <w:rFonts w:ascii="仿宋_GB2312" w:eastAsia="仿宋_GB2312" w:hint="eastAsia"/>
          <w:sz w:val="32"/>
          <w:szCs w:val="32"/>
        </w:rPr>
        <w:t>全年工作得到了</w:t>
      </w:r>
      <w:r w:rsidR="00197EAB">
        <w:rPr>
          <w:rFonts w:ascii="仿宋_GB2312" w:eastAsia="仿宋_GB2312" w:hint="eastAsia"/>
          <w:sz w:val="32"/>
          <w:szCs w:val="32"/>
        </w:rPr>
        <w:t>市、区</w:t>
      </w:r>
      <w:r>
        <w:rPr>
          <w:rFonts w:ascii="仿宋_GB2312" w:eastAsia="仿宋_GB2312" w:hint="eastAsia"/>
          <w:sz w:val="32"/>
          <w:szCs w:val="32"/>
        </w:rPr>
        <w:t>政府、上级单位以及广大群众的认可与肯定。</w:t>
      </w:r>
    </w:p>
    <w:p w:rsidR="00BC43A4" w:rsidRDefault="000A65B4">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BC43A4" w:rsidRPr="00275130" w:rsidRDefault="000A65B4">
      <w:pPr>
        <w:spacing w:line="600" w:lineRule="exact"/>
        <w:ind w:leftChars="50" w:left="105" w:firstLineChars="150" w:firstLine="482"/>
        <w:rPr>
          <w:rFonts w:ascii="楷体_GB2312" w:eastAsia="楷体_GB2312"/>
          <w:b/>
          <w:sz w:val="32"/>
          <w:szCs w:val="32"/>
        </w:rPr>
      </w:pPr>
      <w:r w:rsidRPr="00275130">
        <w:rPr>
          <w:rFonts w:ascii="楷体_GB2312" w:eastAsia="楷体_GB2312" w:hint="eastAsia"/>
          <w:b/>
          <w:sz w:val="32"/>
          <w:szCs w:val="32"/>
        </w:rPr>
        <w:t>（一）财务管理</w:t>
      </w:r>
    </w:p>
    <w:p w:rsidR="00BC43A4" w:rsidRDefault="000A65B4">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275130" w:rsidRDefault="007315A6">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区</w:t>
      </w:r>
      <w:r w:rsidR="008B6D52" w:rsidRPr="008B6D52">
        <w:rPr>
          <w:rFonts w:ascii="仿宋_GB2312" w:eastAsia="仿宋_GB2312" w:hAnsi="宋体" w:cs="宋体" w:hint="eastAsia"/>
          <w:color w:val="000000"/>
          <w:kern w:val="0"/>
          <w:sz w:val="32"/>
          <w:szCs w:val="32"/>
        </w:rPr>
        <w:t>检察院为加强内部控制，结合部门工作实际需求，建立了“以预算管理为主线、以资金管控为核心”的内部控制体系，实现内部控制体系的系统化与常态化。对预算管理等领域业务流程的控制节点、提出了重要风险点的控制措施，规范了业务流程。</w:t>
      </w:r>
      <w:r w:rsidR="00275130" w:rsidRPr="00275130">
        <w:rPr>
          <w:rFonts w:ascii="仿宋_GB2312" w:eastAsia="仿宋_GB2312" w:hAnsi="宋体" w:cs="宋体" w:hint="eastAsia"/>
          <w:color w:val="000000"/>
          <w:kern w:val="0"/>
          <w:sz w:val="32"/>
          <w:szCs w:val="32"/>
        </w:rPr>
        <w:t>单位层面的内控制度和财务管理制度健全</w:t>
      </w:r>
      <w:r w:rsidR="00275130">
        <w:rPr>
          <w:rFonts w:ascii="仿宋_GB2312" w:eastAsia="仿宋_GB2312" w:hAnsi="宋体" w:cs="宋体" w:hint="eastAsia"/>
          <w:color w:val="000000"/>
          <w:kern w:val="0"/>
          <w:sz w:val="32"/>
          <w:szCs w:val="32"/>
        </w:rPr>
        <w:t>有效。</w:t>
      </w:r>
    </w:p>
    <w:p w:rsidR="00BC43A4" w:rsidRDefault="000A65B4">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w:t>
      </w:r>
      <w:r>
        <w:rPr>
          <w:rFonts w:ascii="仿宋_GB2312" w:eastAsia="仿宋_GB2312" w:hAnsi="宋体" w:cs="宋体"/>
          <w:color w:val="000000"/>
          <w:kern w:val="0"/>
          <w:sz w:val="32"/>
          <w:szCs w:val="32"/>
        </w:rPr>
        <w:t>和安全性</w:t>
      </w:r>
    </w:p>
    <w:p w:rsidR="008B6D52" w:rsidRPr="008B6D52" w:rsidRDefault="008B6D52">
      <w:pPr>
        <w:spacing w:line="600" w:lineRule="exact"/>
        <w:ind w:leftChars="50" w:left="105" w:firstLineChars="150" w:firstLine="480"/>
        <w:rPr>
          <w:rFonts w:ascii="仿宋_GB2312" w:eastAsia="仿宋_GB2312" w:hAnsi="宋体" w:cs="宋体"/>
          <w:color w:val="000000"/>
          <w:kern w:val="0"/>
          <w:sz w:val="32"/>
          <w:szCs w:val="32"/>
        </w:rPr>
      </w:pPr>
      <w:r w:rsidRPr="008B6D52">
        <w:rPr>
          <w:rFonts w:ascii="仿宋_GB2312" w:eastAsia="仿宋_GB2312" w:hAnsi="宋体" w:cs="宋体" w:hint="eastAsia"/>
          <w:color w:val="000000"/>
          <w:kern w:val="0"/>
          <w:sz w:val="32"/>
          <w:szCs w:val="32"/>
        </w:rPr>
        <w:t>202</w:t>
      </w:r>
      <w:r w:rsidR="00275130">
        <w:rPr>
          <w:rFonts w:ascii="仿宋_GB2312" w:eastAsia="仿宋_GB2312" w:hAnsi="宋体" w:cs="宋体"/>
          <w:color w:val="000000"/>
          <w:kern w:val="0"/>
          <w:sz w:val="32"/>
          <w:szCs w:val="32"/>
        </w:rPr>
        <w:t>2</w:t>
      </w:r>
      <w:r w:rsidRPr="008B6D52">
        <w:rPr>
          <w:rFonts w:ascii="仿宋_GB2312" w:eastAsia="仿宋_GB2312" w:hAnsi="宋体" w:cs="宋体" w:hint="eastAsia"/>
          <w:color w:val="000000"/>
          <w:kern w:val="0"/>
          <w:sz w:val="32"/>
          <w:szCs w:val="32"/>
        </w:rPr>
        <w:t>年部门预算执行过程中，预算管理决策主要依据《单位内控制度》执行，决策过程有依据，管理有痕迹，执行有流程，按照内控管理制度落实到位。</w:t>
      </w:r>
      <w:r>
        <w:rPr>
          <w:rFonts w:ascii="仿宋_GB2312" w:eastAsia="仿宋_GB2312" w:hAnsi="宋体" w:cs="宋体" w:hint="eastAsia"/>
          <w:color w:val="000000"/>
          <w:kern w:val="0"/>
          <w:sz w:val="32"/>
          <w:szCs w:val="32"/>
        </w:rPr>
        <w:t>通过有效落实</w:t>
      </w:r>
      <w:r w:rsidRPr="008B6D52">
        <w:rPr>
          <w:rFonts w:ascii="仿宋_GB2312" w:eastAsia="仿宋_GB2312" w:hAnsi="宋体" w:cs="宋体" w:hint="eastAsia"/>
          <w:color w:val="000000"/>
          <w:kern w:val="0"/>
          <w:sz w:val="32"/>
          <w:szCs w:val="32"/>
        </w:rPr>
        <w:t>“三重一大”管理制度时，保障了预算执行项目在项目决策、管理、执行过程中的安全有效，进一步科学合理地规避了财务支出风险。</w:t>
      </w:r>
      <w:r w:rsidR="006C23CB">
        <w:rPr>
          <w:rFonts w:ascii="仿宋_GB2312" w:eastAsia="仿宋_GB2312" w:hAnsi="宋体" w:cs="宋体" w:hint="eastAsia"/>
          <w:color w:val="000000"/>
          <w:kern w:val="0"/>
          <w:sz w:val="32"/>
          <w:szCs w:val="32"/>
        </w:rPr>
        <w:t>全年</w:t>
      </w:r>
      <w:r w:rsidR="006C23CB" w:rsidRPr="006C23CB">
        <w:rPr>
          <w:rFonts w:ascii="仿宋_GB2312" w:eastAsia="仿宋_GB2312" w:hAnsi="宋体" w:cs="宋体" w:hint="eastAsia"/>
          <w:color w:val="000000"/>
          <w:kern w:val="0"/>
          <w:sz w:val="32"/>
          <w:szCs w:val="32"/>
        </w:rPr>
        <w:t>未出现截留、挤占、挪用、虚列支出等情况</w:t>
      </w:r>
      <w:r w:rsidR="006C23CB">
        <w:rPr>
          <w:rFonts w:ascii="仿宋_GB2312" w:eastAsia="仿宋_GB2312" w:hAnsi="宋体" w:cs="宋体" w:hint="eastAsia"/>
          <w:color w:val="000000"/>
          <w:kern w:val="0"/>
          <w:sz w:val="32"/>
          <w:szCs w:val="32"/>
        </w:rPr>
        <w:t>，</w:t>
      </w:r>
      <w:r w:rsidR="006C23CB" w:rsidRPr="006C23CB">
        <w:rPr>
          <w:rFonts w:ascii="仿宋_GB2312" w:eastAsia="仿宋_GB2312" w:hAnsi="宋体" w:cs="宋体" w:hint="eastAsia"/>
          <w:color w:val="000000"/>
          <w:kern w:val="0"/>
          <w:sz w:val="32"/>
          <w:szCs w:val="32"/>
        </w:rPr>
        <w:t>资金管理过程留痕清晰，资金的整体使用按照内控管理制度的相关要求落实到位。确保了全年各预算项目在决策、管理、执行过程中的资金安全性与使用严谨性，进一步科学合理地规避了财政资金使用的风险。</w:t>
      </w:r>
    </w:p>
    <w:p w:rsidR="00BC43A4" w:rsidRDefault="000A65B4">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275130" w:rsidRDefault="00BD7954" w:rsidP="00275130">
      <w:pPr>
        <w:spacing w:line="60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为</w:t>
      </w:r>
      <w:r w:rsidRPr="00BD7954">
        <w:rPr>
          <w:rFonts w:ascii="仿宋_GB2312" w:eastAsia="仿宋_GB2312" w:hAnsi="宋体" w:cs="宋体" w:hint="eastAsia"/>
          <w:color w:val="000000"/>
          <w:kern w:val="0"/>
          <w:sz w:val="32"/>
          <w:szCs w:val="32"/>
        </w:rPr>
        <w:t>切实提高工作质量和效率，</w:t>
      </w:r>
      <w:r w:rsidR="007315A6">
        <w:rPr>
          <w:rFonts w:ascii="仿宋_GB2312" w:eastAsia="仿宋_GB2312" w:hAnsi="宋体" w:cs="宋体" w:hint="eastAsia"/>
          <w:color w:val="000000"/>
          <w:kern w:val="0"/>
          <w:sz w:val="32"/>
          <w:szCs w:val="32"/>
        </w:rPr>
        <w:t>区</w:t>
      </w:r>
      <w:bookmarkStart w:id="0" w:name="_GoBack"/>
      <w:bookmarkEnd w:id="0"/>
      <w:r w:rsidRPr="00BD7954">
        <w:rPr>
          <w:rFonts w:ascii="仿宋_GB2312" w:eastAsia="仿宋_GB2312" w:hAnsi="宋体" w:cs="宋体" w:hint="eastAsia"/>
          <w:color w:val="000000"/>
          <w:kern w:val="0"/>
          <w:sz w:val="32"/>
          <w:szCs w:val="32"/>
        </w:rPr>
        <w:t>检察院</w:t>
      </w:r>
      <w:r>
        <w:rPr>
          <w:rFonts w:ascii="仿宋_GB2312" w:eastAsia="仿宋_GB2312" w:hAnsi="宋体" w:cs="宋体" w:hint="eastAsia"/>
          <w:color w:val="000000"/>
          <w:kern w:val="0"/>
          <w:sz w:val="32"/>
          <w:szCs w:val="32"/>
        </w:rPr>
        <w:t>依据</w:t>
      </w:r>
      <w:r w:rsidRPr="00BD7954">
        <w:rPr>
          <w:rFonts w:ascii="仿宋_GB2312" w:eastAsia="仿宋_GB2312" w:hAnsi="宋体" w:cs="宋体" w:hint="eastAsia"/>
          <w:color w:val="000000"/>
          <w:kern w:val="0"/>
          <w:sz w:val="32"/>
          <w:szCs w:val="32"/>
        </w:rPr>
        <w:t>《预算管理办法》，对预算资金的分配、使用进行管理，主要涉及预算编制与审批、预算调整、预算执行与分析、决算与评价、预算监督等方面。以各部门为需求单位，提交本部门预算申请，以办公室（行政事务管理部）作为归口管理部门，通过研究</w:t>
      </w:r>
      <w:r w:rsidRPr="00BD7954">
        <w:rPr>
          <w:rFonts w:ascii="仿宋_GB2312" w:eastAsia="仿宋_GB2312" w:hAnsi="宋体" w:cs="宋体" w:hint="eastAsia"/>
          <w:color w:val="000000"/>
          <w:kern w:val="0"/>
          <w:sz w:val="32"/>
          <w:szCs w:val="32"/>
        </w:rPr>
        <w:lastRenderedPageBreak/>
        <w:t>相关制度、规定，组织预算的编制、申报、执行和决算，以合法、合理、真实、完整为原则，对预算资金的分配、使用进行有针对性的管理</w:t>
      </w:r>
      <w:r w:rsidR="006C23CB">
        <w:rPr>
          <w:rFonts w:ascii="仿宋_GB2312" w:eastAsia="仿宋_GB2312" w:hAnsi="宋体" w:cs="宋体" w:hint="eastAsia"/>
          <w:color w:val="000000"/>
          <w:kern w:val="0"/>
          <w:sz w:val="32"/>
          <w:szCs w:val="32"/>
        </w:rPr>
        <w:t>，</w:t>
      </w:r>
      <w:r w:rsidR="00275130">
        <w:rPr>
          <w:rFonts w:ascii="仿宋_GB2312" w:eastAsia="仿宋_GB2312" w:hAnsi="宋体" w:cs="宋体" w:hint="eastAsia"/>
          <w:color w:val="000000"/>
          <w:kern w:val="0"/>
          <w:sz w:val="32"/>
          <w:szCs w:val="32"/>
        </w:rPr>
        <w:t>全年</w:t>
      </w:r>
      <w:r>
        <w:rPr>
          <w:rFonts w:ascii="仿宋_GB2312" w:eastAsia="仿宋_GB2312" w:hAnsi="宋体" w:cs="宋体" w:hint="eastAsia"/>
          <w:color w:val="000000"/>
          <w:kern w:val="0"/>
          <w:sz w:val="32"/>
          <w:szCs w:val="32"/>
        </w:rPr>
        <w:t>会计资料的保管</w:t>
      </w:r>
      <w:r w:rsidR="00275130">
        <w:rPr>
          <w:rFonts w:ascii="仿宋_GB2312" w:eastAsia="仿宋_GB2312" w:hAnsi="宋体" w:cs="宋体" w:hint="eastAsia"/>
          <w:color w:val="000000"/>
          <w:kern w:val="0"/>
          <w:sz w:val="32"/>
          <w:szCs w:val="32"/>
        </w:rPr>
        <w:t>与</w:t>
      </w:r>
      <w:r>
        <w:rPr>
          <w:rFonts w:ascii="仿宋_GB2312" w:eastAsia="仿宋_GB2312" w:hAnsi="宋体" w:cs="宋体" w:hint="eastAsia"/>
          <w:color w:val="000000"/>
          <w:kern w:val="0"/>
          <w:sz w:val="32"/>
          <w:szCs w:val="32"/>
        </w:rPr>
        <w:t>会计账簿</w:t>
      </w:r>
      <w:r w:rsidR="00275130">
        <w:rPr>
          <w:rFonts w:ascii="仿宋_GB2312" w:eastAsia="仿宋_GB2312" w:hAnsi="宋体" w:cs="宋体" w:hint="eastAsia"/>
          <w:color w:val="000000"/>
          <w:kern w:val="0"/>
          <w:sz w:val="32"/>
          <w:szCs w:val="32"/>
        </w:rPr>
        <w:t>的</w:t>
      </w:r>
      <w:r>
        <w:rPr>
          <w:rFonts w:ascii="仿宋_GB2312" w:eastAsia="仿宋_GB2312" w:hAnsi="宋体" w:cs="宋体" w:hint="eastAsia"/>
          <w:color w:val="000000"/>
          <w:kern w:val="0"/>
          <w:sz w:val="32"/>
          <w:szCs w:val="32"/>
        </w:rPr>
        <w:t>记录完整</w:t>
      </w:r>
      <w:r w:rsidR="00275130">
        <w:rPr>
          <w:rFonts w:ascii="仿宋_GB2312" w:eastAsia="仿宋_GB2312" w:hAnsi="宋体" w:cs="宋体" w:hint="eastAsia"/>
          <w:color w:val="000000"/>
          <w:kern w:val="0"/>
          <w:sz w:val="32"/>
          <w:szCs w:val="32"/>
        </w:rPr>
        <w:t>准确</w:t>
      </w:r>
      <w:r w:rsidR="006C23CB">
        <w:rPr>
          <w:rFonts w:ascii="仿宋_GB2312" w:eastAsia="仿宋_GB2312" w:hAnsi="宋体" w:cs="宋体" w:hint="eastAsia"/>
          <w:color w:val="000000"/>
          <w:kern w:val="0"/>
          <w:sz w:val="32"/>
          <w:szCs w:val="32"/>
        </w:rPr>
        <w:t>。</w:t>
      </w:r>
    </w:p>
    <w:p w:rsidR="00BC43A4" w:rsidRPr="006C23CB" w:rsidRDefault="000A65B4">
      <w:pPr>
        <w:spacing w:line="600" w:lineRule="exact"/>
        <w:ind w:leftChars="50" w:left="105" w:firstLineChars="150" w:firstLine="482"/>
        <w:rPr>
          <w:rFonts w:ascii="楷体_GB2312" w:eastAsia="楷体_GB2312"/>
          <w:b/>
          <w:sz w:val="32"/>
          <w:szCs w:val="32"/>
        </w:rPr>
      </w:pPr>
      <w:r w:rsidRPr="006C23CB">
        <w:rPr>
          <w:rFonts w:ascii="楷体_GB2312" w:eastAsia="楷体_GB2312" w:hint="eastAsia"/>
          <w:b/>
          <w:sz w:val="32"/>
          <w:szCs w:val="32"/>
        </w:rPr>
        <w:t>（二）资产管理</w:t>
      </w:r>
    </w:p>
    <w:p w:rsidR="009F44EB" w:rsidRDefault="009F44EB" w:rsidP="009F44EB">
      <w:pPr>
        <w:spacing w:line="640" w:lineRule="exact"/>
        <w:ind w:firstLineChars="200" w:firstLine="640"/>
        <w:rPr>
          <w:rFonts w:ascii="仿宋" w:eastAsia="仿宋" w:hAnsi="仿宋"/>
          <w:bCs/>
          <w:sz w:val="32"/>
          <w:szCs w:val="32"/>
        </w:rPr>
      </w:pPr>
      <w:r>
        <w:rPr>
          <w:rFonts w:ascii="仿宋" w:eastAsia="仿宋" w:hAnsi="仿宋" w:hint="eastAsia"/>
          <w:bCs/>
          <w:sz w:val="32"/>
          <w:szCs w:val="32"/>
        </w:rPr>
        <w:t>为了加强固定资产的管理，提高固定资产管理水平，</w:t>
      </w:r>
      <w:r>
        <w:rPr>
          <w:rFonts w:ascii="仿宋_GB2312" w:eastAsia="仿宋_GB2312" w:hint="eastAsia"/>
          <w:sz w:val="32"/>
          <w:szCs w:val="32"/>
        </w:rPr>
        <w:t>区检察院</w:t>
      </w:r>
      <w:r>
        <w:rPr>
          <w:rFonts w:ascii="仿宋" w:eastAsia="仿宋" w:hAnsi="仿宋" w:hint="eastAsia"/>
          <w:bCs/>
          <w:sz w:val="32"/>
          <w:szCs w:val="32"/>
        </w:rPr>
        <w:t>依据《政府会计制度》、《北京市密云区行政事业单位国有资产管理办法》、《密云区行政事业单位国有资产处置管理办法》等相关文件，制定了《</w:t>
      </w:r>
      <w:r w:rsidRPr="009F44EB">
        <w:rPr>
          <w:rFonts w:ascii="仿宋" w:eastAsia="仿宋" w:hAnsi="仿宋" w:hint="eastAsia"/>
          <w:bCs/>
          <w:sz w:val="32"/>
          <w:szCs w:val="32"/>
        </w:rPr>
        <w:t>密云区检察院</w:t>
      </w:r>
      <w:r>
        <w:rPr>
          <w:rFonts w:ascii="仿宋" w:eastAsia="仿宋" w:hAnsi="仿宋" w:hint="eastAsia"/>
          <w:bCs/>
          <w:sz w:val="32"/>
          <w:szCs w:val="32"/>
        </w:rPr>
        <w:t>固定资产管理制度》。</w:t>
      </w:r>
      <w:r>
        <w:rPr>
          <w:rFonts w:ascii="仿宋_GB2312" w:eastAsia="仿宋_GB2312" w:hint="eastAsia"/>
          <w:sz w:val="32"/>
          <w:szCs w:val="32"/>
        </w:rPr>
        <w:t>区检察院</w:t>
      </w:r>
      <w:r>
        <w:rPr>
          <w:rFonts w:ascii="仿宋" w:eastAsia="仿宋" w:hAnsi="仿宋" w:hint="eastAsia"/>
          <w:bCs/>
          <w:sz w:val="32"/>
          <w:szCs w:val="32"/>
        </w:rPr>
        <w:t>能够按照制度要求，对实有固定资产进行合理配置。</w:t>
      </w:r>
    </w:p>
    <w:p w:rsidR="009F44EB" w:rsidRDefault="009F44EB" w:rsidP="009F44EB">
      <w:pPr>
        <w:spacing w:line="640" w:lineRule="exact"/>
        <w:ind w:firstLineChars="200" w:firstLine="640"/>
        <w:rPr>
          <w:rFonts w:ascii="仿宋" w:eastAsia="仿宋" w:hAnsi="仿宋"/>
          <w:bCs/>
          <w:sz w:val="32"/>
          <w:szCs w:val="32"/>
        </w:rPr>
      </w:pPr>
      <w:r>
        <w:rPr>
          <w:rFonts w:ascii="仿宋" w:eastAsia="仿宋" w:hAnsi="仿宋" w:hint="eastAsia"/>
          <w:bCs/>
          <w:sz w:val="32"/>
          <w:szCs w:val="32"/>
        </w:rPr>
        <w:t>在资产的使用上，建立固定资产登记管理制度，设置固定资产总账、财政动态库和固定资产卡片，并设专人负责固定资产实物管理，登记固定资产卡片，作为固定资产入账凭证之一。明确固定资产购置程序，建立验收、入库、登记制度。明确固定资产调拨程序，完善调拨手续。建立固定资产报废制度，明确统一由办公室负责，根据固定资产使用年限、固定资产使用状态及部室报废申请等，依法依规办理核销手续。资产信息化动态管理过程中，规范了固定资产增加、减少、使用和处置工作流程；加强了资产动态与预算管理相结合，为预算编制提供了真实、完整、准确的基础数据；进一</w:t>
      </w:r>
      <w:r>
        <w:rPr>
          <w:rFonts w:ascii="仿宋" w:eastAsia="仿宋" w:hAnsi="仿宋" w:hint="eastAsia"/>
          <w:bCs/>
          <w:sz w:val="32"/>
          <w:szCs w:val="32"/>
        </w:rPr>
        <w:lastRenderedPageBreak/>
        <w:t>步加强了日常资产管理和资产清查工作相结合，确保资产管理做到“账证、账实、账账”相符的要求。</w:t>
      </w:r>
    </w:p>
    <w:p w:rsidR="00BC43A4" w:rsidRPr="006C23CB" w:rsidRDefault="000A65B4">
      <w:pPr>
        <w:spacing w:line="600" w:lineRule="exact"/>
        <w:ind w:leftChars="50" w:left="105" w:firstLineChars="150" w:firstLine="482"/>
        <w:rPr>
          <w:rFonts w:ascii="楷体_GB2312" w:eastAsia="楷体_GB2312"/>
          <w:b/>
          <w:sz w:val="32"/>
          <w:szCs w:val="32"/>
        </w:rPr>
      </w:pPr>
      <w:r w:rsidRPr="006C23CB">
        <w:rPr>
          <w:rFonts w:ascii="楷体_GB2312" w:eastAsia="楷体_GB2312" w:hint="eastAsia"/>
          <w:b/>
          <w:sz w:val="32"/>
          <w:szCs w:val="32"/>
        </w:rPr>
        <w:t>（三）绩效</w:t>
      </w:r>
      <w:r w:rsidRPr="006C23CB">
        <w:rPr>
          <w:rFonts w:ascii="楷体_GB2312" w:eastAsia="楷体_GB2312"/>
          <w:b/>
          <w:sz w:val="32"/>
          <w:szCs w:val="32"/>
        </w:rPr>
        <w:t>管理</w:t>
      </w:r>
    </w:p>
    <w:p w:rsidR="006C23CB" w:rsidRPr="006C23CB" w:rsidRDefault="006C23CB" w:rsidP="006C23CB">
      <w:pPr>
        <w:spacing w:line="640" w:lineRule="exact"/>
        <w:ind w:firstLineChars="200" w:firstLine="640"/>
        <w:rPr>
          <w:rFonts w:ascii="仿宋_GB2312" w:eastAsia="仿宋_GB2312" w:hAnsi="Arial Narrow"/>
          <w:sz w:val="32"/>
          <w:szCs w:val="32"/>
        </w:rPr>
      </w:pPr>
      <w:r>
        <w:rPr>
          <w:rFonts w:ascii="仿宋_GB2312" w:eastAsia="仿宋_GB2312" w:hAnsi="Arial Narrow" w:hint="eastAsia"/>
          <w:sz w:val="32"/>
          <w:szCs w:val="32"/>
        </w:rPr>
        <w:t>区检察院</w:t>
      </w:r>
      <w:r w:rsidRPr="006C23CB">
        <w:rPr>
          <w:rFonts w:ascii="仿宋_GB2312" w:eastAsia="仿宋_GB2312" w:hAnsi="Arial Narrow" w:hint="eastAsia"/>
          <w:sz w:val="32"/>
          <w:szCs w:val="32"/>
        </w:rPr>
        <w:t>了实现2</w:t>
      </w:r>
      <w:r w:rsidRPr="006C23CB">
        <w:rPr>
          <w:rFonts w:ascii="仿宋_GB2312" w:eastAsia="仿宋_GB2312" w:hAnsi="Arial Narrow"/>
          <w:sz w:val="32"/>
          <w:szCs w:val="32"/>
        </w:rPr>
        <w:t>022</w:t>
      </w:r>
      <w:r w:rsidRPr="006C23CB">
        <w:rPr>
          <w:rFonts w:ascii="仿宋_GB2312" w:eastAsia="仿宋_GB2312" w:hAnsi="Arial Narrow" w:hint="eastAsia"/>
          <w:sz w:val="32"/>
          <w:szCs w:val="32"/>
        </w:rPr>
        <w:t>年度部门整体工作目标，填报了部门整体支出绩效目标申报表，设置了明确的年度总体绩效目标，并结合总体目标对各项具体指标进行了分解。各项产出指标依据年度重点工作任务、重大事项、及项目资金的使用进行设置，在单位内部进行充分研究后，按照集体决策程序进行研究审批，部门整体支出绩效目标的决策过程规范、有效。</w:t>
      </w:r>
      <w:r w:rsidRPr="006C23CB">
        <w:rPr>
          <w:rFonts w:ascii="仿宋_GB2312" w:eastAsia="仿宋_GB2312" w:hAnsi="Arial Narrow" w:hint="eastAsia"/>
          <w:bCs/>
          <w:sz w:val="32"/>
          <w:szCs w:val="32"/>
        </w:rPr>
        <w:t>通过多年来财政预算绩效管理相关工作的开展，对</w:t>
      </w:r>
      <w:r>
        <w:rPr>
          <w:rFonts w:ascii="仿宋_GB2312" w:eastAsia="仿宋_GB2312" w:hAnsi="Arial Narrow" w:hint="eastAsia"/>
          <w:bCs/>
          <w:sz w:val="32"/>
          <w:szCs w:val="32"/>
        </w:rPr>
        <w:t>区检察院</w:t>
      </w:r>
      <w:r w:rsidRPr="006C23CB">
        <w:rPr>
          <w:rFonts w:ascii="仿宋_GB2312" w:eastAsia="仿宋_GB2312" w:hAnsi="Arial Narrow" w:hint="eastAsia"/>
          <w:bCs/>
          <w:sz w:val="32"/>
          <w:szCs w:val="32"/>
        </w:rPr>
        <w:t>各方面工作均起到了明显的提高与促进作用。2</w:t>
      </w:r>
      <w:r w:rsidRPr="006C23CB">
        <w:rPr>
          <w:rFonts w:ascii="仿宋_GB2312" w:eastAsia="仿宋_GB2312" w:hAnsi="Arial Narrow"/>
          <w:bCs/>
          <w:sz w:val="32"/>
          <w:szCs w:val="32"/>
        </w:rPr>
        <w:t>022</w:t>
      </w:r>
      <w:r w:rsidRPr="006C23CB">
        <w:rPr>
          <w:rFonts w:ascii="仿宋_GB2312" w:eastAsia="仿宋_GB2312" w:hAnsi="Arial Narrow" w:hint="eastAsia"/>
          <w:bCs/>
          <w:sz w:val="32"/>
          <w:szCs w:val="32"/>
        </w:rPr>
        <w:t>年度</w:t>
      </w:r>
      <w:r>
        <w:rPr>
          <w:rFonts w:ascii="仿宋_GB2312" w:eastAsia="仿宋_GB2312" w:hAnsi="Arial Narrow" w:hint="eastAsia"/>
          <w:bCs/>
          <w:sz w:val="32"/>
          <w:szCs w:val="32"/>
        </w:rPr>
        <w:t>区检察院</w:t>
      </w:r>
      <w:r w:rsidRPr="006C23CB">
        <w:rPr>
          <w:rFonts w:ascii="仿宋_GB2312" w:eastAsia="仿宋_GB2312" w:hAnsi="Arial Narrow" w:hint="eastAsia"/>
          <w:sz w:val="32"/>
          <w:szCs w:val="32"/>
        </w:rPr>
        <w:t>高度重视绩效管理工作，</w:t>
      </w:r>
      <w:r w:rsidRPr="006C23CB">
        <w:rPr>
          <w:rFonts w:ascii="仿宋_GB2312" w:eastAsia="仿宋_GB2312" w:hAnsi="Arial Narrow" w:hint="eastAsia"/>
          <w:bCs/>
          <w:sz w:val="32"/>
          <w:szCs w:val="32"/>
        </w:rPr>
        <w:t>明确了全年绩效管理的主要工作内容和总体工作计划</w:t>
      </w:r>
      <w:r w:rsidRPr="006C23CB">
        <w:rPr>
          <w:rFonts w:ascii="仿宋_GB2312" w:eastAsia="仿宋_GB2312" w:hAnsi="Arial Narrow" w:hint="eastAsia"/>
          <w:sz w:val="32"/>
          <w:szCs w:val="32"/>
        </w:rPr>
        <w:t>，不定期对项目的进展、绩效实现和资金支付等情况进行了解，并加强了重点环节的检查，按照各项目预期的时间节点，对照项目的计划内容、绩效目标和实施节点进行重点跟踪检查，认真查找项目组织管理实施中与年度目标计划存在的差异，以及当前已实现的实际绩效与年度目标绩效间的差异，分析差异形成的原因，提出改进的要求。</w:t>
      </w:r>
    </w:p>
    <w:p w:rsidR="006C23CB" w:rsidRPr="006C23CB" w:rsidRDefault="006C23CB" w:rsidP="006C23CB">
      <w:pPr>
        <w:spacing w:line="640" w:lineRule="exact"/>
        <w:ind w:firstLineChars="200" w:firstLine="640"/>
        <w:rPr>
          <w:rFonts w:ascii="仿宋_GB2312" w:eastAsia="仿宋_GB2312" w:hAnsi="Arial Narrow"/>
          <w:sz w:val="32"/>
          <w:szCs w:val="32"/>
        </w:rPr>
      </w:pPr>
      <w:r>
        <w:rPr>
          <w:rFonts w:ascii="仿宋_GB2312" w:eastAsia="仿宋_GB2312" w:hAnsi="Arial Narrow" w:hint="eastAsia"/>
          <w:sz w:val="32"/>
          <w:szCs w:val="32"/>
        </w:rPr>
        <w:t>区检察院</w:t>
      </w:r>
      <w:r w:rsidRPr="006C23CB">
        <w:rPr>
          <w:rFonts w:ascii="仿宋_GB2312" w:eastAsia="仿宋_GB2312" w:hAnsi="Arial Narrow" w:hint="eastAsia"/>
          <w:sz w:val="32"/>
          <w:szCs w:val="32"/>
        </w:rPr>
        <w:t>全年严格落实财政预算绩效管理的要求，认真完成了2</w:t>
      </w:r>
      <w:r w:rsidRPr="006C23CB">
        <w:rPr>
          <w:rFonts w:ascii="仿宋_GB2312" w:eastAsia="仿宋_GB2312" w:hAnsi="Arial Narrow"/>
          <w:sz w:val="32"/>
          <w:szCs w:val="32"/>
        </w:rPr>
        <w:t>021</w:t>
      </w:r>
      <w:r w:rsidRPr="006C23CB">
        <w:rPr>
          <w:rFonts w:ascii="仿宋_GB2312" w:eastAsia="仿宋_GB2312" w:hAnsi="Arial Narrow" w:hint="eastAsia"/>
          <w:sz w:val="32"/>
          <w:szCs w:val="32"/>
        </w:rPr>
        <w:t>年度的绩效自评及2</w:t>
      </w:r>
      <w:r w:rsidRPr="006C23CB">
        <w:rPr>
          <w:rFonts w:ascii="仿宋_GB2312" w:eastAsia="仿宋_GB2312" w:hAnsi="Arial Narrow"/>
          <w:sz w:val="32"/>
          <w:szCs w:val="32"/>
        </w:rPr>
        <w:t>022</w:t>
      </w:r>
      <w:r w:rsidRPr="006C23CB">
        <w:rPr>
          <w:rFonts w:ascii="仿宋_GB2312" w:eastAsia="仿宋_GB2312" w:hAnsi="Arial Narrow" w:hint="eastAsia"/>
          <w:sz w:val="32"/>
          <w:szCs w:val="32"/>
        </w:rPr>
        <w:t>年度部门预算绩效运行</w:t>
      </w:r>
      <w:r w:rsidRPr="006C23CB">
        <w:rPr>
          <w:rFonts w:ascii="仿宋_GB2312" w:eastAsia="仿宋_GB2312" w:hAnsi="Arial Narrow" w:hint="eastAsia"/>
          <w:sz w:val="32"/>
          <w:szCs w:val="32"/>
        </w:rPr>
        <w:lastRenderedPageBreak/>
        <w:t>监控管理工作。</w:t>
      </w:r>
    </w:p>
    <w:p w:rsidR="00BC43A4" w:rsidRPr="006C23CB" w:rsidRDefault="000A65B4">
      <w:pPr>
        <w:spacing w:line="600" w:lineRule="exact"/>
        <w:ind w:leftChars="50" w:left="105" w:firstLineChars="150" w:firstLine="482"/>
        <w:rPr>
          <w:rFonts w:ascii="楷体_GB2312" w:eastAsia="楷体_GB2312"/>
          <w:b/>
          <w:sz w:val="32"/>
          <w:szCs w:val="32"/>
        </w:rPr>
      </w:pPr>
      <w:r w:rsidRPr="006C23CB">
        <w:rPr>
          <w:rFonts w:ascii="楷体_GB2312" w:eastAsia="楷体_GB2312" w:hint="eastAsia"/>
          <w:b/>
          <w:sz w:val="32"/>
          <w:szCs w:val="32"/>
        </w:rPr>
        <w:t>（四）结转结余率</w:t>
      </w:r>
    </w:p>
    <w:p w:rsidR="00C12749" w:rsidRPr="007B1723" w:rsidRDefault="00C12749" w:rsidP="00C12749">
      <w:pPr>
        <w:spacing w:line="600" w:lineRule="exact"/>
        <w:ind w:leftChars="50" w:left="105" w:firstLineChars="150" w:firstLine="480"/>
        <w:rPr>
          <w:rFonts w:ascii="仿宋_GB2312" w:eastAsia="仿宋_GB2312" w:hAnsi="Arial Narrow"/>
          <w:sz w:val="32"/>
          <w:szCs w:val="32"/>
        </w:rPr>
      </w:pPr>
      <w:r w:rsidRPr="007B1723">
        <w:rPr>
          <w:rFonts w:ascii="仿宋_GB2312" w:eastAsia="仿宋_GB2312" w:hAnsi="Arial Narrow" w:hint="eastAsia"/>
          <w:sz w:val="32"/>
          <w:szCs w:val="32"/>
        </w:rPr>
        <w:t>结转结余率=结转结余总额/支出预算数×100%。</w:t>
      </w:r>
    </w:p>
    <w:p w:rsidR="00B35C69" w:rsidRDefault="00C12749" w:rsidP="00C12749">
      <w:pPr>
        <w:spacing w:line="600" w:lineRule="exact"/>
        <w:ind w:leftChars="50" w:left="105" w:firstLineChars="150" w:firstLine="480"/>
        <w:rPr>
          <w:rFonts w:ascii="仿宋_GB2312" w:eastAsia="仿宋_GB2312" w:hAnsi="宋体" w:cs="宋体"/>
          <w:color w:val="000000"/>
          <w:kern w:val="0"/>
          <w:sz w:val="32"/>
          <w:szCs w:val="32"/>
        </w:rPr>
      </w:pPr>
      <w:r w:rsidRPr="000A52B0">
        <w:rPr>
          <w:rFonts w:ascii="仿宋_GB2312" w:eastAsia="仿宋_GB2312" w:hAnsi="Arial Narrow" w:hint="eastAsia"/>
          <w:sz w:val="32"/>
          <w:szCs w:val="32"/>
        </w:rPr>
        <w:t>2</w:t>
      </w:r>
      <w:r w:rsidRPr="000A52B0">
        <w:rPr>
          <w:rFonts w:ascii="仿宋_GB2312" w:eastAsia="仿宋_GB2312" w:hAnsi="Arial Narrow"/>
          <w:sz w:val="32"/>
          <w:szCs w:val="32"/>
        </w:rPr>
        <w:t>021</w:t>
      </w:r>
      <w:r w:rsidRPr="000A52B0">
        <w:rPr>
          <w:rFonts w:ascii="仿宋_GB2312" w:eastAsia="仿宋_GB2312" w:hAnsi="Arial Narrow" w:hint="eastAsia"/>
          <w:sz w:val="32"/>
          <w:szCs w:val="32"/>
        </w:rPr>
        <w:t>年度结转结余资金总额</w:t>
      </w:r>
      <w:r w:rsidR="007B1723" w:rsidRPr="000A52B0">
        <w:rPr>
          <w:rFonts w:ascii="仿宋_GB2312" w:eastAsia="仿宋_GB2312" w:hAnsi="Arial Narrow"/>
          <w:sz w:val="32"/>
          <w:szCs w:val="32"/>
        </w:rPr>
        <w:t>653.19</w:t>
      </w:r>
      <w:r w:rsidRPr="000A52B0">
        <w:rPr>
          <w:rFonts w:ascii="仿宋_GB2312" w:eastAsia="仿宋_GB2312" w:hAnsi="Arial Narrow" w:hint="eastAsia"/>
          <w:sz w:val="32"/>
          <w:szCs w:val="32"/>
        </w:rPr>
        <w:t>万元，全年预算支出数</w:t>
      </w:r>
      <w:r w:rsidR="00086110" w:rsidRPr="000A52B0">
        <w:rPr>
          <w:rFonts w:ascii="仿宋_GB2312" w:eastAsia="仿宋_GB2312" w:hAnsi="Arial Narrow" w:hint="eastAsia"/>
          <w:sz w:val="32"/>
          <w:szCs w:val="32"/>
        </w:rPr>
        <w:t>5,</w:t>
      </w:r>
      <w:r w:rsidR="00086110" w:rsidRPr="000A52B0">
        <w:rPr>
          <w:rFonts w:ascii="仿宋_GB2312" w:eastAsia="仿宋_GB2312" w:hAnsi="Arial Narrow"/>
          <w:sz w:val="32"/>
          <w:szCs w:val="32"/>
        </w:rPr>
        <w:t>605.31</w:t>
      </w:r>
      <w:r w:rsidRPr="000A52B0">
        <w:rPr>
          <w:rFonts w:ascii="仿宋_GB2312" w:eastAsia="仿宋_GB2312" w:hAnsi="宋体" w:cs="宋体" w:hint="eastAsia"/>
          <w:color w:val="000000"/>
          <w:kern w:val="0"/>
          <w:sz w:val="32"/>
          <w:szCs w:val="32"/>
        </w:rPr>
        <w:t>万元。结转结余率</w:t>
      </w:r>
      <w:r w:rsidR="00086110" w:rsidRPr="000A52B0">
        <w:rPr>
          <w:rFonts w:ascii="仿宋_GB2312" w:eastAsia="仿宋_GB2312" w:hAnsi="宋体" w:cs="宋体" w:hint="eastAsia"/>
          <w:color w:val="000000"/>
          <w:kern w:val="0"/>
          <w:sz w:val="32"/>
          <w:szCs w:val="32"/>
        </w:rPr>
        <w:t>1</w:t>
      </w:r>
      <w:r w:rsidR="00086110" w:rsidRPr="000A52B0">
        <w:rPr>
          <w:rFonts w:ascii="仿宋_GB2312" w:eastAsia="仿宋_GB2312" w:hAnsi="宋体" w:cs="宋体"/>
          <w:color w:val="000000"/>
          <w:kern w:val="0"/>
          <w:sz w:val="32"/>
          <w:szCs w:val="32"/>
        </w:rPr>
        <w:t>1.63%</w:t>
      </w:r>
      <w:r w:rsidR="00716699" w:rsidRPr="000A52B0">
        <w:rPr>
          <w:rFonts w:ascii="仿宋_GB2312" w:eastAsia="仿宋_GB2312" w:hAnsi="宋体" w:cs="宋体" w:hint="eastAsia"/>
          <w:color w:val="000000"/>
          <w:kern w:val="0"/>
          <w:sz w:val="32"/>
          <w:szCs w:val="32"/>
        </w:rPr>
        <w:t>。</w:t>
      </w:r>
    </w:p>
    <w:p w:rsidR="00957D2F" w:rsidRPr="007B1723" w:rsidRDefault="00957D2F" w:rsidP="00957D2F">
      <w:pPr>
        <w:spacing w:line="600" w:lineRule="exact"/>
        <w:ind w:leftChars="50" w:left="105" w:firstLineChars="150" w:firstLine="480"/>
        <w:rPr>
          <w:rFonts w:ascii="仿宋_GB2312" w:eastAsia="仿宋_GB2312" w:hAnsi="Arial Narrow"/>
          <w:sz w:val="32"/>
          <w:szCs w:val="32"/>
        </w:rPr>
      </w:pPr>
      <w:r w:rsidRPr="007B1723">
        <w:rPr>
          <w:rFonts w:ascii="仿宋_GB2312" w:eastAsia="仿宋_GB2312" w:hAnsi="Arial Narrow" w:hint="eastAsia"/>
          <w:sz w:val="32"/>
          <w:szCs w:val="32"/>
        </w:rPr>
        <w:t>2</w:t>
      </w:r>
      <w:r w:rsidRPr="007B1723">
        <w:rPr>
          <w:rFonts w:ascii="仿宋_GB2312" w:eastAsia="仿宋_GB2312" w:hAnsi="Arial Narrow"/>
          <w:sz w:val="32"/>
          <w:szCs w:val="32"/>
        </w:rPr>
        <w:t>02</w:t>
      </w:r>
      <w:r>
        <w:rPr>
          <w:rFonts w:ascii="仿宋_GB2312" w:eastAsia="仿宋_GB2312" w:hAnsi="Arial Narrow"/>
          <w:sz w:val="32"/>
          <w:szCs w:val="32"/>
        </w:rPr>
        <w:t>2</w:t>
      </w:r>
      <w:r w:rsidRPr="007B1723">
        <w:rPr>
          <w:rFonts w:ascii="仿宋_GB2312" w:eastAsia="仿宋_GB2312" w:hAnsi="Arial Narrow" w:hint="eastAsia"/>
          <w:sz w:val="32"/>
          <w:szCs w:val="32"/>
        </w:rPr>
        <w:t>年度结转结余资金总额</w:t>
      </w:r>
      <w:r w:rsidRPr="00957D2F">
        <w:rPr>
          <w:rFonts w:ascii="仿宋_GB2312" w:eastAsia="仿宋_GB2312" w:hAnsi="Arial Narrow"/>
          <w:sz w:val="32"/>
          <w:szCs w:val="32"/>
        </w:rPr>
        <w:t>243.94</w:t>
      </w:r>
      <w:r w:rsidRPr="007B1723">
        <w:rPr>
          <w:rFonts w:ascii="仿宋_GB2312" w:eastAsia="仿宋_GB2312" w:hAnsi="Arial Narrow" w:hint="eastAsia"/>
          <w:sz w:val="32"/>
          <w:szCs w:val="32"/>
        </w:rPr>
        <w:t>万元，全年预算支出数</w:t>
      </w:r>
      <w:r>
        <w:rPr>
          <w:rFonts w:ascii="仿宋_GB2312" w:eastAsia="仿宋_GB2312" w:hAnsi="宋体" w:cs="宋体"/>
          <w:color w:val="000000"/>
          <w:kern w:val="0"/>
          <w:sz w:val="32"/>
          <w:szCs w:val="32"/>
        </w:rPr>
        <w:t>5,959.58</w:t>
      </w:r>
      <w:r w:rsidRPr="007B1723">
        <w:rPr>
          <w:rFonts w:ascii="仿宋_GB2312" w:eastAsia="仿宋_GB2312" w:hAnsi="宋体" w:cs="宋体" w:hint="eastAsia"/>
          <w:color w:val="000000"/>
          <w:kern w:val="0"/>
          <w:sz w:val="32"/>
          <w:szCs w:val="32"/>
        </w:rPr>
        <w:t>万元。结转结余率</w:t>
      </w:r>
      <w:r>
        <w:rPr>
          <w:rFonts w:ascii="仿宋_GB2312" w:eastAsia="仿宋_GB2312" w:hAnsi="宋体" w:cs="宋体"/>
          <w:color w:val="000000"/>
          <w:kern w:val="0"/>
          <w:sz w:val="32"/>
          <w:szCs w:val="32"/>
        </w:rPr>
        <w:t>4</w:t>
      </w:r>
      <w:r w:rsidRPr="007B1723">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09</w:t>
      </w:r>
      <w:r w:rsidRPr="007B1723">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w:t>
      </w:r>
    </w:p>
    <w:p w:rsidR="00BC43A4" w:rsidRPr="00957D2F" w:rsidRDefault="000A65B4" w:rsidP="00957D2F">
      <w:pPr>
        <w:spacing w:line="600" w:lineRule="exact"/>
        <w:ind w:leftChars="50" w:left="105" w:firstLineChars="150" w:firstLine="482"/>
        <w:rPr>
          <w:rFonts w:ascii="楷体_GB2312" w:eastAsia="楷体_GB2312"/>
          <w:b/>
          <w:sz w:val="32"/>
          <w:szCs w:val="32"/>
        </w:rPr>
      </w:pPr>
      <w:r w:rsidRPr="00957D2F">
        <w:rPr>
          <w:rFonts w:ascii="楷体_GB2312" w:eastAsia="楷体_GB2312" w:hint="eastAsia"/>
          <w:b/>
          <w:sz w:val="32"/>
          <w:szCs w:val="32"/>
        </w:rPr>
        <w:t>（五）部门</w:t>
      </w:r>
      <w:r w:rsidRPr="00957D2F">
        <w:rPr>
          <w:rFonts w:ascii="楷体_GB2312" w:eastAsia="楷体_GB2312"/>
          <w:b/>
          <w:sz w:val="32"/>
          <w:szCs w:val="32"/>
        </w:rPr>
        <w:t>预决算差异率</w:t>
      </w:r>
    </w:p>
    <w:p w:rsidR="00957D2F" w:rsidRPr="00957D2F" w:rsidRDefault="00957D2F" w:rsidP="00957D2F">
      <w:pPr>
        <w:spacing w:line="600" w:lineRule="exact"/>
        <w:ind w:leftChars="50" w:left="105" w:firstLineChars="150" w:firstLine="480"/>
        <w:rPr>
          <w:rFonts w:ascii="仿宋_GB2312" w:eastAsia="仿宋_GB2312" w:hAnsi="Arial Narrow"/>
          <w:sz w:val="32"/>
          <w:szCs w:val="32"/>
        </w:rPr>
      </w:pPr>
      <w:r w:rsidRPr="00957D2F">
        <w:rPr>
          <w:rFonts w:ascii="仿宋_GB2312" w:eastAsia="仿宋_GB2312" w:hAnsi="Arial Narrow" w:hint="eastAsia"/>
          <w:sz w:val="32"/>
          <w:szCs w:val="32"/>
        </w:rPr>
        <w:t>2022年决算支出合计数</w:t>
      </w:r>
      <w:r>
        <w:rPr>
          <w:rFonts w:ascii="仿宋_GB2312" w:eastAsia="仿宋_GB2312" w:hAnsi="Arial Narrow"/>
          <w:sz w:val="32"/>
          <w:szCs w:val="32"/>
        </w:rPr>
        <w:t>5</w:t>
      </w:r>
      <w:r>
        <w:rPr>
          <w:rFonts w:ascii="仿宋_GB2312" w:eastAsia="仿宋_GB2312" w:hAnsi="Arial Narrow" w:hint="eastAsia"/>
          <w:sz w:val="32"/>
          <w:szCs w:val="32"/>
        </w:rPr>
        <w:t>,</w:t>
      </w:r>
      <w:r>
        <w:rPr>
          <w:rFonts w:ascii="仿宋_GB2312" w:eastAsia="仿宋_GB2312" w:hAnsi="Arial Narrow"/>
          <w:sz w:val="32"/>
          <w:szCs w:val="32"/>
        </w:rPr>
        <w:t>959.58</w:t>
      </w:r>
      <w:r w:rsidRPr="00957D2F">
        <w:rPr>
          <w:rFonts w:ascii="仿宋_GB2312" w:eastAsia="仿宋_GB2312" w:hAnsi="Arial Narrow" w:hint="eastAsia"/>
          <w:sz w:val="32"/>
          <w:szCs w:val="32"/>
        </w:rPr>
        <w:t>万元比年初预算合计数</w:t>
      </w:r>
      <w:r>
        <w:rPr>
          <w:rFonts w:ascii="仿宋_GB2312" w:eastAsia="仿宋_GB2312" w:hAnsi="Arial Narrow"/>
          <w:sz w:val="32"/>
          <w:szCs w:val="32"/>
        </w:rPr>
        <w:t>5</w:t>
      </w:r>
      <w:r>
        <w:rPr>
          <w:rFonts w:ascii="仿宋_GB2312" w:eastAsia="仿宋_GB2312" w:hAnsi="Arial Narrow" w:hint="eastAsia"/>
          <w:sz w:val="32"/>
          <w:szCs w:val="32"/>
        </w:rPr>
        <w:t>,</w:t>
      </w:r>
      <w:r>
        <w:rPr>
          <w:rFonts w:ascii="仿宋_GB2312" w:eastAsia="仿宋_GB2312" w:hAnsi="Arial Narrow"/>
          <w:sz w:val="32"/>
          <w:szCs w:val="32"/>
        </w:rPr>
        <w:t>734</w:t>
      </w:r>
      <w:r w:rsidRPr="00957D2F">
        <w:rPr>
          <w:rFonts w:ascii="仿宋_GB2312" w:eastAsia="仿宋_GB2312" w:hAnsi="Arial Narrow" w:hint="eastAsia"/>
          <w:sz w:val="32"/>
          <w:szCs w:val="32"/>
        </w:rPr>
        <w:t>.</w:t>
      </w:r>
      <w:r>
        <w:rPr>
          <w:rFonts w:ascii="仿宋_GB2312" w:eastAsia="仿宋_GB2312" w:hAnsi="Arial Narrow"/>
          <w:sz w:val="32"/>
          <w:szCs w:val="32"/>
        </w:rPr>
        <w:t>29</w:t>
      </w:r>
      <w:r w:rsidRPr="00957D2F">
        <w:rPr>
          <w:rFonts w:ascii="仿宋_GB2312" w:eastAsia="仿宋_GB2312" w:hAnsi="Arial Narrow" w:hint="eastAsia"/>
          <w:sz w:val="32"/>
          <w:szCs w:val="32"/>
        </w:rPr>
        <w:t xml:space="preserve">万元多 </w:t>
      </w:r>
      <w:r>
        <w:rPr>
          <w:rFonts w:ascii="仿宋_GB2312" w:eastAsia="仿宋_GB2312" w:hAnsi="Arial Narrow"/>
          <w:sz w:val="32"/>
          <w:szCs w:val="32"/>
        </w:rPr>
        <w:t>225</w:t>
      </w:r>
      <w:r w:rsidRPr="00957D2F">
        <w:rPr>
          <w:rFonts w:ascii="仿宋_GB2312" w:eastAsia="仿宋_GB2312" w:hAnsi="Arial Narrow" w:hint="eastAsia"/>
          <w:sz w:val="32"/>
          <w:szCs w:val="32"/>
        </w:rPr>
        <w:t>.</w:t>
      </w:r>
      <w:r>
        <w:rPr>
          <w:rFonts w:ascii="仿宋_GB2312" w:eastAsia="仿宋_GB2312" w:hAnsi="Arial Narrow"/>
          <w:sz w:val="32"/>
          <w:szCs w:val="32"/>
        </w:rPr>
        <w:t>29</w:t>
      </w:r>
      <w:r w:rsidRPr="00957D2F">
        <w:rPr>
          <w:rFonts w:ascii="仿宋_GB2312" w:eastAsia="仿宋_GB2312" w:hAnsi="Arial Narrow" w:hint="eastAsia"/>
          <w:sz w:val="32"/>
          <w:szCs w:val="32"/>
        </w:rPr>
        <w:t>万元，差异率为</w:t>
      </w:r>
      <w:r>
        <w:rPr>
          <w:rFonts w:ascii="仿宋_GB2312" w:eastAsia="仿宋_GB2312" w:hAnsi="Arial Narrow"/>
          <w:sz w:val="32"/>
          <w:szCs w:val="32"/>
        </w:rPr>
        <w:t>3</w:t>
      </w:r>
      <w:r w:rsidRPr="00957D2F">
        <w:rPr>
          <w:rFonts w:ascii="仿宋_GB2312" w:eastAsia="仿宋_GB2312" w:hAnsi="Arial Narrow" w:hint="eastAsia"/>
          <w:sz w:val="32"/>
          <w:szCs w:val="32"/>
        </w:rPr>
        <w:t>.</w:t>
      </w:r>
      <w:r>
        <w:rPr>
          <w:rFonts w:ascii="仿宋_GB2312" w:eastAsia="仿宋_GB2312" w:hAnsi="Arial Narrow"/>
          <w:sz w:val="32"/>
          <w:szCs w:val="32"/>
        </w:rPr>
        <w:t>9</w:t>
      </w:r>
      <w:r w:rsidRPr="00957D2F">
        <w:rPr>
          <w:rFonts w:ascii="仿宋_GB2312" w:eastAsia="仿宋_GB2312" w:hAnsi="Arial Narrow" w:hint="eastAsia"/>
          <w:sz w:val="32"/>
          <w:szCs w:val="32"/>
        </w:rPr>
        <w:t>%，部门预决算差异率</w:t>
      </w:r>
      <w:r>
        <w:rPr>
          <w:rFonts w:ascii="仿宋_GB2312" w:eastAsia="仿宋_GB2312" w:hAnsi="Arial Narrow" w:hint="eastAsia"/>
          <w:sz w:val="32"/>
          <w:szCs w:val="32"/>
        </w:rPr>
        <w:t>远</w:t>
      </w:r>
      <w:r w:rsidRPr="00957D2F">
        <w:rPr>
          <w:rFonts w:ascii="仿宋_GB2312" w:eastAsia="仿宋_GB2312" w:hAnsi="Arial Narrow" w:hint="eastAsia"/>
          <w:sz w:val="32"/>
          <w:szCs w:val="32"/>
        </w:rPr>
        <w:t>低于市级平均差异率 28.30%。</w:t>
      </w:r>
    </w:p>
    <w:p w:rsidR="00BC43A4" w:rsidRDefault="000A65B4">
      <w:pPr>
        <w:spacing w:line="600" w:lineRule="exact"/>
        <w:ind w:leftChars="50" w:left="105" w:firstLineChars="150" w:firstLine="48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BC43A4" w:rsidRPr="00A758CA" w:rsidRDefault="000A65B4">
      <w:pPr>
        <w:spacing w:line="600" w:lineRule="exact"/>
        <w:ind w:leftChars="50" w:left="105" w:firstLineChars="150" w:firstLine="482"/>
        <w:rPr>
          <w:rFonts w:ascii="楷体_GB2312" w:eastAsia="楷体_GB2312"/>
          <w:b/>
          <w:sz w:val="32"/>
          <w:szCs w:val="32"/>
        </w:rPr>
      </w:pPr>
      <w:r w:rsidRPr="00A758CA">
        <w:rPr>
          <w:rFonts w:ascii="楷体_GB2312" w:eastAsia="楷体_GB2312" w:hint="eastAsia"/>
          <w:b/>
          <w:sz w:val="32"/>
          <w:szCs w:val="32"/>
        </w:rPr>
        <w:t>（一）评价</w:t>
      </w:r>
      <w:r w:rsidRPr="00A758CA">
        <w:rPr>
          <w:rFonts w:ascii="楷体_GB2312" w:eastAsia="楷体_GB2312"/>
          <w:b/>
          <w:sz w:val="32"/>
          <w:szCs w:val="32"/>
        </w:rPr>
        <w:t>得分</w:t>
      </w:r>
      <w:r w:rsidRPr="00A758CA">
        <w:rPr>
          <w:rFonts w:ascii="楷体_GB2312" w:eastAsia="楷体_GB2312" w:hint="eastAsia"/>
          <w:b/>
          <w:sz w:val="32"/>
          <w:szCs w:val="32"/>
        </w:rPr>
        <w:t>情况</w:t>
      </w:r>
    </w:p>
    <w:p w:rsidR="00166410" w:rsidRPr="00166410" w:rsidRDefault="00166410">
      <w:pPr>
        <w:spacing w:line="600" w:lineRule="exact"/>
        <w:ind w:leftChars="50" w:left="105" w:firstLineChars="150" w:firstLine="480"/>
        <w:rPr>
          <w:rFonts w:ascii="仿宋_GB2312" w:eastAsia="仿宋_GB2312" w:hAnsi="Arial Narrow"/>
          <w:sz w:val="32"/>
          <w:szCs w:val="32"/>
        </w:rPr>
      </w:pPr>
      <w:r w:rsidRPr="00166410">
        <w:rPr>
          <w:rFonts w:ascii="仿宋_GB2312" w:eastAsia="仿宋_GB2312" w:hAnsi="Arial Narrow" w:hint="eastAsia"/>
          <w:sz w:val="32"/>
          <w:szCs w:val="32"/>
        </w:rPr>
        <w:t>根据2</w:t>
      </w:r>
      <w:r w:rsidRPr="00166410">
        <w:rPr>
          <w:rFonts w:ascii="仿宋_GB2312" w:eastAsia="仿宋_GB2312" w:hAnsi="Arial Narrow"/>
          <w:sz w:val="32"/>
          <w:szCs w:val="32"/>
        </w:rPr>
        <w:t>02</w:t>
      </w:r>
      <w:r w:rsidR="00EE5C68">
        <w:rPr>
          <w:rFonts w:ascii="仿宋_GB2312" w:eastAsia="仿宋_GB2312" w:hAnsi="Arial Narrow"/>
          <w:sz w:val="32"/>
          <w:szCs w:val="32"/>
        </w:rPr>
        <w:t>2</w:t>
      </w:r>
      <w:r w:rsidRPr="00166410">
        <w:rPr>
          <w:rFonts w:ascii="仿宋_GB2312" w:eastAsia="仿宋_GB2312" w:hAnsi="Arial Narrow" w:hint="eastAsia"/>
          <w:sz w:val="32"/>
          <w:szCs w:val="32"/>
        </w:rPr>
        <w:t>年度部门整体支出绩效评价指标体系</w:t>
      </w:r>
      <w:r>
        <w:rPr>
          <w:rFonts w:ascii="仿宋_GB2312" w:eastAsia="仿宋_GB2312" w:hAnsi="Arial Narrow" w:hint="eastAsia"/>
          <w:sz w:val="32"/>
          <w:szCs w:val="32"/>
        </w:rPr>
        <w:t>，经评价，评价得分为9</w:t>
      </w:r>
      <w:r>
        <w:rPr>
          <w:rFonts w:ascii="仿宋_GB2312" w:eastAsia="仿宋_GB2312" w:hAnsi="Arial Narrow"/>
          <w:sz w:val="32"/>
          <w:szCs w:val="32"/>
        </w:rPr>
        <w:t>4.</w:t>
      </w:r>
      <w:r w:rsidR="00EE5C68">
        <w:rPr>
          <w:rFonts w:ascii="仿宋_GB2312" w:eastAsia="仿宋_GB2312" w:hAnsi="Arial Narrow"/>
          <w:sz w:val="32"/>
          <w:szCs w:val="32"/>
        </w:rPr>
        <w:t>51</w:t>
      </w:r>
      <w:r>
        <w:rPr>
          <w:rFonts w:ascii="仿宋_GB2312" w:eastAsia="仿宋_GB2312" w:hAnsi="Arial Narrow" w:hint="eastAsia"/>
          <w:sz w:val="32"/>
          <w:szCs w:val="32"/>
        </w:rPr>
        <w:t>分，评分等级为</w:t>
      </w:r>
      <w:r w:rsidR="007B1723">
        <w:rPr>
          <w:rFonts w:ascii="仿宋_GB2312" w:eastAsia="仿宋_GB2312" w:hAnsi="Arial Narrow" w:hint="eastAsia"/>
          <w:sz w:val="32"/>
          <w:szCs w:val="32"/>
        </w:rPr>
        <w:t>“</w:t>
      </w:r>
      <w:r>
        <w:rPr>
          <w:rFonts w:ascii="仿宋_GB2312" w:eastAsia="仿宋_GB2312" w:hAnsi="Arial Narrow" w:hint="eastAsia"/>
          <w:sz w:val="32"/>
          <w:szCs w:val="32"/>
        </w:rPr>
        <w:t>优秀</w:t>
      </w:r>
      <w:r w:rsidR="007B1723">
        <w:rPr>
          <w:rFonts w:ascii="仿宋_GB2312" w:eastAsia="仿宋_GB2312" w:hAnsi="Arial Narrow" w:hint="eastAsia"/>
          <w:sz w:val="32"/>
          <w:szCs w:val="32"/>
        </w:rPr>
        <w:t>”</w:t>
      </w:r>
      <w:r>
        <w:rPr>
          <w:rFonts w:ascii="仿宋_GB2312" w:eastAsia="仿宋_GB2312" w:hAnsi="Arial Narrow" w:hint="eastAsia"/>
          <w:sz w:val="32"/>
          <w:szCs w:val="32"/>
        </w:rPr>
        <w:t>。其中当年预算执行情况总分为2</w:t>
      </w:r>
      <w:r>
        <w:rPr>
          <w:rFonts w:ascii="仿宋_GB2312" w:eastAsia="仿宋_GB2312" w:hAnsi="Arial Narrow"/>
          <w:sz w:val="32"/>
          <w:szCs w:val="32"/>
        </w:rPr>
        <w:t>0</w:t>
      </w:r>
      <w:r>
        <w:rPr>
          <w:rFonts w:ascii="仿宋_GB2312" w:eastAsia="仿宋_GB2312" w:hAnsi="Arial Narrow" w:hint="eastAsia"/>
          <w:sz w:val="32"/>
          <w:szCs w:val="32"/>
        </w:rPr>
        <w:t>分，评价得分为</w:t>
      </w:r>
      <w:r w:rsidR="00EE5C68">
        <w:rPr>
          <w:rFonts w:ascii="仿宋_GB2312" w:eastAsia="仿宋_GB2312" w:hAnsi="Arial Narrow"/>
          <w:sz w:val="32"/>
          <w:szCs w:val="32"/>
        </w:rPr>
        <w:t>18</w:t>
      </w:r>
      <w:r>
        <w:rPr>
          <w:rFonts w:ascii="仿宋_GB2312" w:eastAsia="仿宋_GB2312" w:hAnsi="Arial Narrow"/>
          <w:sz w:val="32"/>
          <w:szCs w:val="32"/>
        </w:rPr>
        <w:t>.</w:t>
      </w:r>
      <w:r w:rsidR="00EE5C68">
        <w:rPr>
          <w:rFonts w:ascii="仿宋_GB2312" w:eastAsia="仿宋_GB2312" w:hAnsi="Arial Narrow"/>
          <w:sz w:val="32"/>
          <w:szCs w:val="32"/>
        </w:rPr>
        <w:t>81</w:t>
      </w:r>
      <w:r>
        <w:rPr>
          <w:rFonts w:ascii="仿宋_GB2312" w:eastAsia="仿宋_GB2312" w:hAnsi="Arial Narrow" w:hint="eastAsia"/>
          <w:sz w:val="32"/>
          <w:szCs w:val="32"/>
        </w:rPr>
        <w:t>分；整体绩效目标实现情况总分为6</w:t>
      </w:r>
      <w:r>
        <w:rPr>
          <w:rFonts w:ascii="仿宋_GB2312" w:eastAsia="仿宋_GB2312" w:hAnsi="Arial Narrow"/>
          <w:sz w:val="32"/>
          <w:szCs w:val="32"/>
        </w:rPr>
        <w:t>0</w:t>
      </w:r>
      <w:r>
        <w:rPr>
          <w:rFonts w:ascii="仿宋_GB2312" w:eastAsia="仿宋_GB2312" w:hAnsi="Arial Narrow" w:hint="eastAsia"/>
          <w:sz w:val="32"/>
          <w:szCs w:val="32"/>
        </w:rPr>
        <w:t>分，评价得分为</w:t>
      </w:r>
      <w:r w:rsidR="00EE5C68">
        <w:rPr>
          <w:rFonts w:ascii="仿宋_GB2312" w:eastAsia="仿宋_GB2312" w:hAnsi="Arial Narrow"/>
          <w:sz w:val="32"/>
          <w:szCs w:val="32"/>
        </w:rPr>
        <w:t>55.7</w:t>
      </w:r>
      <w:r>
        <w:rPr>
          <w:rFonts w:ascii="仿宋_GB2312" w:eastAsia="仿宋_GB2312" w:hAnsi="Arial Narrow" w:hint="eastAsia"/>
          <w:sz w:val="32"/>
          <w:szCs w:val="32"/>
        </w:rPr>
        <w:t>分；预算管理情况总分为2</w:t>
      </w:r>
      <w:r>
        <w:rPr>
          <w:rFonts w:ascii="仿宋_GB2312" w:eastAsia="仿宋_GB2312" w:hAnsi="Arial Narrow"/>
          <w:sz w:val="32"/>
          <w:szCs w:val="32"/>
        </w:rPr>
        <w:t>0</w:t>
      </w:r>
      <w:r>
        <w:rPr>
          <w:rFonts w:ascii="仿宋_GB2312" w:eastAsia="仿宋_GB2312" w:hAnsi="Arial Narrow" w:hint="eastAsia"/>
          <w:sz w:val="32"/>
          <w:szCs w:val="32"/>
        </w:rPr>
        <w:t>分，评价得分为</w:t>
      </w:r>
      <w:r w:rsidR="00EE5C68">
        <w:rPr>
          <w:rFonts w:ascii="仿宋_GB2312" w:eastAsia="仿宋_GB2312" w:hAnsi="Arial Narrow"/>
          <w:sz w:val="32"/>
          <w:szCs w:val="32"/>
        </w:rPr>
        <w:t>20</w:t>
      </w:r>
      <w:r>
        <w:rPr>
          <w:rFonts w:ascii="仿宋_GB2312" w:eastAsia="仿宋_GB2312" w:hAnsi="Arial Narrow" w:hint="eastAsia"/>
          <w:sz w:val="32"/>
          <w:szCs w:val="32"/>
        </w:rPr>
        <w:t>分。</w:t>
      </w:r>
    </w:p>
    <w:p w:rsidR="00BC43A4" w:rsidRPr="00A758CA" w:rsidRDefault="000A65B4">
      <w:pPr>
        <w:spacing w:line="600" w:lineRule="exact"/>
        <w:ind w:leftChars="50" w:left="105" w:firstLineChars="150" w:firstLine="482"/>
        <w:rPr>
          <w:rFonts w:ascii="楷体_GB2312" w:eastAsia="楷体_GB2312"/>
          <w:b/>
          <w:sz w:val="32"/>
          <w:szCs w:val="32"/>
        </w:rPr>
      </w:pPr>
      <w:r w:rsidRPr="00A758CA">
        <w:rPr>
          <w:rFonts w:ascii="楷体_GB2312" w:eastAsia="楷体_GB2312" w:hint="eastAsia"/>
          <w:b/>
          <w:sz w:val="32"/>
          <w:szCs w:val="32"/>
        </w:rPr>
        <w:t>（二）存在的问题及原因分析</w:t>
      </w:r>
    </w:p>
    <w:p w:rsidR="00FE73C0" w:rsidRPr="00FE73C0" w:rsidRDefault="00FE73C0" w:rsidP="00FE73C0">
      <w:pPr>
        <w:spacing w:line="600" w:lineRule="exact"/>
        <w:ind w:leftChars="50" w:left="105" w:firstLineChars="150" w:firstLine="480"/>
        <w:rPr>
          <w:rFonts w:ascii="仿宋_GB2312" w:eastAsia="仿宋_GB2312" w:hAnsi="Arial Narrow"/>
          <w:sz w:val="32"/>
          <w:szCs w:val="32"/>
        </w:rPr>
      </w:pPr>
      <w:r w:rsidRPr="00FE73C0">
        <w:rPr>
          <w:rFonts w:ascii="仿宋_GB2312" w:eastAsia="仿宋_GB2312" w:hAnsi="Arial Narrow" w:hint="eastAsia"/>
          <w:sz w:val="32"/>
          <w:szCs w:val="32"/>
        </w:rPr>
        <w:t>1.</w:t>
      </w:r>
      <w:r w:rsidR="002163F0" w:rsidRPr="002163F0">
        <w:rPr>
          <w:rFonts w:hint="eastAsia"/>
        </w:rPr>
        <w:t xml:space="preserve"> </w:t>
      </w:r>
      <w:r w:rsidR="002163F0" w:rsidRPr="002163F0">
        <w:rPr>
          <w:rFonts w:ascii="仿宋_GB2312" w:eastAsia="仿宋_GB2312" w:hAnsi="Arial Narrow" w:hint="eastAsia"/>
          <w:sz w:val="32"/>
          <w:szCs w:val="32"/>
        </w:rPr>
        <w:t>2022年度，各预算申报项目绩效目标填报的规范性及合理性较上年有所规范，指标内容具备了较为清晰的的细化与量化程度。但个别项目的绩效目标填报仍存在科学性不足</w:t>
      </w:r>
      <w:r w:rsidR="002163F0" w:rsidRPr="002163F0">
        <w:rPr>
          <w:rFonts w:ascii="仿宋_GB2312" w:eastAsia="仿宋_GB2312" w:hAnsi="Arial Narrow" w:hint="eastAsia"/>
          <w:sz w:val="32"/>
          <w:szCs w:val="32"/>
        </w:rPr>
        <w:lastRenderedPageBreak/>
        <w:t>的情况，项目总体目标中关于项目实施的依据、实施的内容以及预期达到的效果归纳与阐述有所不足，具体产出指标中三级指标及指标值的设定还不够清晰明确。</w:t>
      </w:r>
    </w:p>
    <w:p w:rsidR="00FE73C0" w:rsidRPr="00FE73C0" w:rsidRDefault="00FE73C0" w:rsidP="00FE73C0">
      <w:pPr>
        <w:spacing w:line="600" w:lineRule="exact"/>
        <w:ind w:leftChars="50" w:left="105" w:firstLineChars="150" w:firstLine="480"/>
        <w:rPr>
          <w:rFonts w:ascii="仿宋_GB2312" w:eastAsia="仿宋_GB2312" w:hAnsi="Arial Narrow"/>
          <w:sz w:val="32"/>
          <w:szCs w:val="32"/>
        </w:rPr>
      </w:pPr>
      <w:r w:rsidRPr="00FE73C0">
        <w:rPr>
          <w:rFonts w:ascii="仿宋_GB2312" w:eastAsia="仿宋_GB2312" w:hAnsi="Arial Narrow" w:hint="eastAsia"/>
          <w:sz w:val="32"/>
          <w:szCs w:val="32"/>
        </w:rPr>
        <w:t>2.</w:t>
      </w:r>
      <w:r w:rsidR="002163F0" w:rsidRPr="002163F0">
        <w:rPr>
          <w:rFonts w:hint="eastAsia"/>
        </w:rPr>
        <w:t xml:space="preserve"> </w:t>
      </w:r>
      <w:r w:rsidR="002163F0" w:rsidRPr="002163F0">
        <w:rPr>
          <w:rFonts w:ascii="仿宋_GB2312" w:eastAsia="仿宋_GB2312" w:hAnsi="Arial Narrow" w:hint="eastAsia"/>
          <w:sz w:val="32"/>
          <w:szCs w:val="32"/>
        </w:rPr>
        <w:t>部分项目在组织实施和过程管理的精细化水平有待进一步提升。项目实施方案的完整性与指导性仍有待加强，项目实施过程的管理资料以及服务对象满意度调查资料的归集与整理情况依然存在不足。</w:t>
      </w:r>
    </w:p>
    <w:p w:rsidR="00BC43A4" w:rsidRDefault="000A65B4">
      <w:pPr>
        <w:spacing w:line="600" w:lineRule="exact"/>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2163F0" w:rsidRDefault="00FE73C0" w:rsidP="00FE73C0">
      <w:pPr>
        <w:spacing w:line="600" w:lineRule="exact"/>
        <w:ind w:firstLine="641"/>
        <w:rPr>
          <w:rFonts w:ascii="仿宋_GB2312" w:eastAsia="仿宋_GB2312"/>
          <w:sz w:val="32"/>
          <w:szCs w:val="32"/>
        </w:rPr>
      </w:pPr>
      <w:r w:rsidRPr="00E10FB6">
        <w:rPr>
          <w:rFonts w:ascii="仿宋_GB2312" w:eastAsia="仿宋_GB2312" w:hint="eastAsia"/>
          <w:sz w:val="32"/>
          <w:szCs w:val="32"/>
        </w:rPr>
        <w:t>通过</w:t>
      </w:r>
      <w:r>
        <w:rPr>
          <w:rFonts w:ascii="仿宋_GB2312" w:eastAsia="仿宋_GB2312" w:hint="eastAsia"/>
          <w:sz w:val="32"/>
          <w:szCs w:val="32"/>
        </w:rPr>
        <w:t>对</w:t>
      </w:r>
      <w:r w:rsidRPr="00E10FB6">
        <w:rPr>
          <w:rFonts w:ascii="仿宋_GB2312" w:eastAsia="仿宋_GB2312" w:hint="eastAsia"/>
          <w:sz w:val="32"/>
          <w:szCs w:val="32"/>
        </w:rPr>
        <w:t>2</w:t>
      </w:r>
      <w:r>
        <w:rPr>
          <w:rFonts w:ascii="仿宋_GB2312" w:eastAsia="仿宋_GB2312"/>
          <w:sz w:val="32"/>
          <w:szCs w:val="32"/>
        </w:rPr>
        <w:t>02</w:t>
      </w:r>
      <w:r w:rsidR="002163F0">
        <w:rPr>
          <w:rFonts w:ascii="仿宋_GB2312" w:eastAsia="仿宋_GB2312"/>
          <w:sz w:val="32"/>
          <w:szCs w:val="32"/>
        </w:rPr>
        <w:t>2</w:t>
      </w:r>
      <w:r w:rsidRPr="00E10FB6">
        <w:rPr>
          <w:rFonts w:ascii="仿宋_GB2312" w:eastAsia="仿宋_GB2312" w:hint="eastAsia"/>
          <w:sz w:val="32"/>
          <w:szCs w:val="32"/>
        </w:rPr>
        <w:t>年</w:t>
      </w:r>
      <w:r>
        <w:rPr>
          <w:rFonts w:ascii="仿宋_GB2312" w:eastAsia="仿宋_GB2312" w:hint="eastAsia"/>
          <w:sz w:val="32"/>
          <w:szCs w:val="32"/>
        </w:rPr>
        <w:t>度</w:t>
      </w:r>
      <w:r w:rsidR="002163F0" w:rsidRPr="002163F0">
        <w:rPr>
          <w:rFonts w:ascii="仿宋_GB2312" w:eastAsia="仿宋_GB2312" w:hint="eastAsia"/>
          <w:sz w:val="32"/>
          <w:szCs w:val="32"/>
        </w:rPr>
        <w:t>部门绩效自评工作，</w:t>
      </w:r>
      <w:r w:rsidR="002163F0">
        <w:rPr>
          <w:rFonts w:ascii="仿宋_GB2312" w:eastAsia="仿宋_GB2312" w:hint="eastAsia"/>
          <w:sz w:val="32"/>
          <w:szCs w:val="32"/>
        </w:rPr>
        <w:t>区检察院</w:t>
      </w:r>
      <w:r w:rsidR="002163F0" w:rsidRPr="002163F0">
        <w:rPr>
          <w:rFonts w:ascii="仿宋_GB2312" w:eastAsia="仿宋_GB2312" w:hint="eastAsia"/>
          <w:sz w:val="32"/>
          <w:szCs w:val="32"/>
        </w:rPr>
        <w:t>各部门预算管理意识有所增强，各财政预算项目在执行绩效管理工作的过程中均能够严格按照财政批复的范围和用途落实资金的使用，专款专用。但在本次自评工作中也发现存在的不足，将作为下一步重点关注与改进的方面。</w:t>
      </w:r>
    </w:p>
    <w:p w:rsidR="002163F0" w:rsidRPr="002163F0" w:rsidRDefault="002163F0" w:rsidP="00FE73C0">
      <w:pPr>
        <w:spacing w:line="600" w:lineRule="exact"/>
        <w:ind w:firstLine="641"/>
        <w:rPr>
          <w:rFonts w:ascii="仿宋_GB2312" w:eastAsia="仿宋_GB2312"/>
          <w:sz w:val="32"/>
          <w:szCs w:val="32"/>
        </w:rPr>
      </w:pPr>
      <w:r>
        <w:rPr>
          <w:rFonts w:ascii="仿宋_GB2312" w:eastAsia="仿宋_GB2312" w:hint="eastAsia"/>
          <w:sz w:val="32"/>
          <w:szCs w:val="32"/>
        </w:rPr>
        <w:t>（一）</w:t>
      </w:r>
      <w:r w:rsidRPr="002163F0">
        <w:rPr>
          <w:rFonts w:ascii="仿宋_GB2312" w:eastAsia="仿宋_GB2312" w:hint="eastAsia"/>
          <w:sz w:val="32"/>
          <w:szCs w:val="32"/>
        </w:rPr>
        <w:t>当前检察工作还存在一些不足</w:t>
      </w:r>
      <w:r>
        <w:rPr>
          <w:rFonts w:ascii="仿宋_GB2312" w:eastAsia="仿宋_GB2312" w:hint="eastAsia"/>
          <w:sz w:val="32"/>
          <w:szCs w:val="32"/>
        </w:rPr>
        <w:t>。</w:t>
      </w:r>
      <w:r w:rsidRPr="002163F0">
        <w:rPr>
          <w:rFonts w:ascii="仿宋_GB2312" w:eastAsia="仿宋_GB2312" w:hint="eastAsia"/>
          <w:sz w:val="32"/>
          <w:szCs w:val="32"/>
        </w:rPr>
        <w:t>一是法律监督职能作用引领社会法治意识的示范效应还有待进一步提升；二是运用大数据赋能方式提供更好为大局服务的优质检察产品还需要进一步丰富；三是检察队伍建设距离新时代法治要求还有差距，专业化领军人才还相对欠缺。针对这些不足，我们将认真加以研究并积极解决。</w:t>
      </w:r>
    </w:p>
    <w:p w:rsidR="00FE73C0" w:rsidRDefault="002163F0" w:rsidP="00FE73C0">
      <w:pPr>
        <w:spacing w:line="600" w:lineRule="exact"/>
        <w:ind w:firstLine="641"/>
        <w:rPr>
          <w:rFonts w:ascii="仿宋_GB2312" w:eastAsia="仿宋_GB2312"/>
          <w:sz w:val="32"/>
          <w:szCs w:val="32"/>
        </w:rPr>
      </w:pPr>
      <w:r>
        <w:rPr>
          <w:rFonts w:ascii="仿宋_GB2312" w:eastAsia="仿宋_GB2312" w:hint="eastAsia"/>
          <w:sz w:val="32"/>
          <w:szCs w:val="32"/>
        </w:rPr>
        <w:t>（二）需</w:t>
      </w:r>
      <w:r w:rsidRPr="002163F0">
        <w:rPr>
          <w:rFonts w:ascii="仿宋_GB2312" w:eastAsia="仿宋_GB2312" w:hint="eastAsia"/>
          <w:sz w:val="32"/>
          <w:szCs w:val="32"/>
        </w:rPr>
        <w:t>进一步提高项目的绩效管理水平，规范科学编制绩效目标表，提高项目绩效目标和指标编制的合理性。进一步强化项目绩效意识，科学、合理、规范设定项目绩效目标申报表，根据市财政局有关绩效目标管理的要求，结合项</w:t>
      </w:r>
      <w:r w:rsidRPr="002163F0">
        <w:rPr>
          <w:rFonts w:ascii="仿宋_GB2312" w:eastAsia="仿宋_GB2312" w:hint="eastAsia"/>
          <w:sz w:val="32"/>
          <w:szCs w:val="32"/>
        </w:rPr>
        <w:lastRenderedPageBreak/>
        <w:t>目内容，规范填报预期绩效目标申报表。填报的总体绩效目标申报表中应包含项目的立项背景和需求、实施的主要内容、年度计划实现的绩效成果等关键要素。填报的具体指标应细化、量化，通过填报科学规范的绩效目标申报表，进一步提高项目绩效目标的可考量性。</w:t>
      </w:r>
    </w:p>
    <w:p w:rsidR="00FE73C0" w:rsidRPr="002163F0" w:rsidRDefault="002163F0" w:rsidP="002163F0">
      <w:pPr>
        <w:spacing w:line="600" w:lineRule="exact"/>
        <w:ind w:firstLine="641"/>
        <w:rPr>
          <w:rFonts w:ascii="仿宋_GB2312" w:eastAsia="仿宋_GB2312"/>
          <w:sz w:val="32"/>
          <w:szCs w:val="32"/>
        </w:rPr>
      </w:pPr>
      <w:r>
        <w:rPr>
          <w:rFonts w:ascii="仿宋_GB2312" w:eastAsia="仿宋_GB2312" w:hint="eastAsia"/>
          <w:sz w:val="32"/>
          <w:szCs w:val="32"/>
        </w:rPr>
        <w:t>（三）进一步</w:t>
      </w:r>
      <w:r w:rsidR="00FE73C0">
        <w:rPr>
          <w:rFonts w:ascii="仿宋_GB2312" w:eastAsia="仿宋_GB2312" w:hint="eastAsia"/>
          <w:sz w:val="32"/>
          <w:szCs w:val="32"/>
        </w:rPr>
        <w:t>重视绩效资料的留存与收集。在项目执行环节应注重及时收集项目绩效资料，加强对相关数据的汇总分析和历史比对，从多方面反映项目绩效成果的实现程度，全面展示项目实施效果。在项目执行过程中应不定期组织开展满意度调查，分层分级科学设计调查问卷，深入分析项目实施的效果和不足，通过对调查问卷的统计分析和结果应用，持续推进项目绩效的跟进和提升。</w:t>
      </w:r>
    </w:p>
    <w:p w:rsidR="00BC43A4" w:rsidRDefault="002163F0" w:rsidP="00FE73C0">
      <w:pPr>
        <w:spacing w:line="600" w:lineRule="exact"/>
        <w:ind w:firstLine="641"/>
      </w:pPr>
      <w:r>
        <w:rPr>
          <w:rFonts w:ascii="仿宋_GB2312" w:eastAsia="仿宋_GB2312" w:hint="eastAsia"/>
          <w:sz w:val="32"/>
          <w:szCs w:val="32"/>
        </w:rPr>
        <w:t>（四）</w:t>
      </w:r>
      <w:r w:rsidR="00FE73C0">
        <w:rPr>
          <w:rFonts w:ascii="仿宋_GB2312" w:eastAsia="仿宋_GB2312" w:hint="eastAsia"/>
          <w:sz w:val="32"/>
          <w:szCs w:val="32"/>
        </w:rPr>
        <w:t>结合自评工作，总结分析预算绩效管理有益做法和经验。</w:t>
      </w:r>
      <w:r w:rsidR="00FE73C0" w:rsidRPr="00B84C79">
        <w:rPr>
          <w:rFonts w:ascii="仿宋_GB2312" w:eastAsia="仿宋_GB2312" w:hint="eastAsia"/>
          <w:sz w:val="32"/>
          <w:szCs w:val="32"/>
        </w:rPr>
        <w:t>针对发现的过程管理中规范性不足的问题，提出改进意见。对项目预算目标执行情况进行统计分析，</w:t>
      </w:r>
      <w:r w:rsidR="00FE73C0">
        <w:rPr>
          <w:rFonts w:ascii="仿宋_GB2312" w:eastAsia="仿宋_GB2312" w:hint="eastAsia"/>
          <w:sz w:val="32"/>
          <w:szCs w:val="32"/>
        </w:rPr>
        <w:t>分析</w:t>
      </w:r>
      <w:r w:rsidR="00FE73C0" w:rsidRPr="00B84C79">
        <w:rPr>
          <w:rFonts w:ascii="仿宋_GB2312" w:eastAsia="仿宋_GB2312" w:hint="eastAsia"/>
          <w:sz w:val="32"/>
          <w:szCs w:val="32"/>
        </w:rPr>
        <w:t>预算支出进度及绩效目标的实现，及时提醒项目相关人员加强项目管理，控制项目风险，保证项目质量，将细节管理落实到项目实施的各个环节。</w:t>
      </w:r>
    </w:p>
    <w:sectPr w:rsidR="00BC43A4" w:rsidSect="00FE73C0">
      <w:footerReference w:type="default" r:id="rId9"/>
      <w:pgSz w:w="11906" w:h="16838"/>
      <w:pgMar w:top="1440" w:right="1797" w:bottom="1440" w:left="179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8EB" w:rsidRDefault="008808EB">
      <w:r>
        <w:separator/>
      </w:r>
    </w:p>
  </w:endnote>
  <w:endnote w:type="continuationSeparator" w:id="0">
    <w:p w:rsidR="008808EB" w:rsidRDefault="0088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FZSSJW--GB1-0">
    <w:altName w:val="仿宋_GB2312"/>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BEA" w:rsidRDefault="00AE7BEA">
    <w:pPr>
      <w:pStyle w:val="a3"/>
      <w:jc w:val="right"/>
      <w:rPr>
        <w:rFonts w:ascii="宋体" w:hAnsi="宋体"/>
        <w:sz w:val="28"/>
        <w:szCs w:val="28"/>
      </w:rPr>
    </w:pPr>
    <w:r>
      <w:rPr>
        <w:noProof/>
        <w:sz w:val="28"/>
      </w:rPr>
      <mc:AlternateContent>
        <mc:Choice Requires="wps">
          <w:drawing>
            <wp:anchor distT="0" distB="0" distL="114300" distR="114300" simplePos="0" relativeHeight="25165772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E7BEA" w:rsidRDefault="00AE7BEA">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7315A6" w:rsidRPr="007315A6">
                            <w:rPr>
                              <w:rFonts w:ascii="宋体" w:hAnsi="宋体"/>
                              <w:noProof/>
                              <w:sz w:val="28"/>
                              <w:szCs w:val="28"/>
                              <w:lang w:val="zh-CN"/>
                            </w:rPr>
                            <w:t>-</w:t>
                          </w:r>
                          <w:r w:rsidR="007315A6">
                            <w:rPr>
                              <w:rFonts w:ascii="宋体" w:hAnsi="宋体"/>
                              <w:noProof/>
                              <w:sz w:val="28"/>
                              <w:szCs w:val="28"/>
                            </w:rPr>
                            <w:t xml:space="preserve"> 19 -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77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AE7BEA" w:rsidRDefault="00AE7BEA">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7315A6" w:rsidRPr="007315A6">
                      <w:rPr>
                        <w:rFonts w:ascii="宋体" w:hAnsi="宋体"/>
                        <w:noProof/>
                        <w:sz w:val="28"/>
                        <w:szCs w:val="28"/>
                        <w:lang w:val="zh-CN"/>
                      </w:rPr>
                      <w:t>-</w:t>
                    </w:r>
                    <w:r w:rsidR="007315A6">
                      <w:rPr>
                        <w:rFonts w:ascii="宋体" w:hAnsi="宋体"/>
                        <w:noProof/>
                        <w:sz w:val="28"/>
                        <w:szCs w:val="28"/>
                      </w:rPr>
                      <w:t xml:space="preserve"> 19 -</w:t>
                    </w:r>
                    <w:r>
                      <w:rPr>
                        <w:rFonts w:ascii="宋体" w:hAnsi="宋体"/>
                        <w:sz w:val="28"/>
                        <w:szCs w:val="28"/>
                      </w:rPr>
                      <w:fldChar w:fldCharType="end"/>
                    </w:r>
                  </w:p>
                </w:txbxContent>
              </v:textbox>
              <w10:wrap anchorx="margin"/>
            </v:shape>
          </w:pict>
        </mc:Fallback>
      </mc:AlternateContent>
    </w:r>
  </w:p>
  <w:p w:rsidR="00AE7BEA" w:rsidRDefault="00AE7BE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8EB" w:rsidRDefault="008808EB">
      <w:r>
        <w:separator/>
      </w:r>
    </w:p>
  </w:footnote>
  <w:footnote w:type="continuationSeparator" w:id="0">
    <w:p w:rsidR="008808EB" w:rsidRDefault="00880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67F5B"/>
    <w:multiLevelType w:val="hybridMultilevel"/>
    <w:tmpl w:val="BB401480"/>
    <w:lvl w:ilvl="0" w:tplc="0F4E7A56">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36F37B1"/>
    <w:rsid w:val="CEFD3F3D"/>
    <w:rsid w:val="EA3F77F2"/>
    <w:rsid w:val="EEFE5989"/>
    <w:rsid w:val="EFCF3EAE"/>
    <w:rsid w:val="F5B764A2"/>
    <w:rsid w:val="F77F09F4"/>
    <w:rsid w:val="FFD7BFFC"/>
    <w:rsid w:val="000241C5"/>
    <w:rsid w:val="00044514"/>
    <w:rsid w:val="0005219F"/>
    <w:rsid w:val="00086110"/>
    <w:rsid w:val="00092DA4"/>
    <w:rsid w:val="000A52B0"/>
    <w:rsid w:val="000A65B4"/>
    <w:rsid w:val="00166410"/>
    <w:rsid w:val="00197EAB"/>
    <w:rsid w:val="001A5F9C"/>
    <w:rsid w:val="00204425"/>
    <w:rsid w:val="002163F0"/>
    <w:rsid w:val="00226493"/>
    <w:rsid w:val="00275130"/>
    <w:rsid w:val="002D52F9"/>
    <w:rsid w:val="003536DF"/>
    <w:rsid w:val="00363150"/>
    <w:rsid w:val="003726FE"/>
    <w:rsid w:val="006C23CB"/>
    <w:rsid w:val="006F78BF"/>
    <w:rsid w:val="00716699"/>
    <w:rsid w:val="007315A6"/>
    <w:rsid w:val="00793A49"/>
    <w:rsid w:val="007B1723"/>
    <w:rsid w:val="00802D30"/>
    <w:rsid w:val="008755E0"/>
    <w:rsid w:val="008808EB"/>
    <w:rsid w:val="008821D5"/>
    <w:rsid w:val="008A7D86"/>
    <w:rsid w:val="008B6D52"/>
    <w:rsid w:val="008B75A6"/>
    <w:rsid w:val="008F463B"/>
    <w:rsid w:val="0093278F"/>
    <w:rsid w:val="00957D2F"/>
    <w:rsid w:val="009A68E4"/>
    <w:rsid w:val="009D0114"/>
    <w:rsid w:val="009F3F83"/>
    <w:rsid w:val="009F44EB"/>
    <w:rsid w:val="00A270E5"/>
    <w:rsid w:val="00A54285"/>
    <w:rsid w:val="00A758B9"/>
    <w:rsid w:val="00A758CA"/>
    <w:rsid w:val="00AB040D"/>
    <w:rsid w:val="00AE7BEA"/>
    <w:rsid w:val="00B35C69"/>
    <w:rsid w:val="00B44410"/>
    <w:rsid w:val="00BC43A4"/>
    <w:rsid w:val="00BD7954"/>
    <w:rsid w:val="00C07833"/>
    <w:rsid w:val="00C12749"/>
    <w:rsid w:val="00CC1198"/>
    <w:rsid w:val="00CC1EA3"/>
    <w:rsid w:val="00D64D18"/>
    <w:rsid w:val="00E1372B"/>
    <w:rsid w:val="00E54615"/>
    <w:rsid w:val="00EB2BA7"/>
    <w:rsid w:val="00EC1ED7"/>
    <w:rsid w:val="00EE5C68"/>
    <w:rsid w:val="00EF66C0"/>
    <w:rsid w:val="00F024C0"/>
    <w:rsid w:val="00F24DD1"/>
    <w:rsid w:val="00F758AB"/>
    <w:rsid w:val="00FE73C0"/>
    <w:rsid w:val="0ECF9C51"/>
    <w:rsid w:val="37173543"/>
    <w:rsid w:val="3FF76880"/>
    <w:rsid w:val="7AB7FF50"/>
    <w:rsid w:val="7BFEB0DB"/>
    <w:rsid w:val="7FFF3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804AF"/>
  <w15:docId w15:val="{9E46F57B-E0B1-4C38-8F25-8222EE810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 w:type="paragraph" w:customStyle="1" w:styleId="1">
    <w:name w:val="列出段落1"/>
    <w:basedOn w:val="a"/>
    <w:uiPriority w:val="34"/>
    <w:qFormat/>
    <w:pPr>
      <w:ind w:firstLineChars="200" w:firstLine="420"/>
    </w:pPr>
    <w:rPr>
      <w:rFonts w:ascii="Calibri" w:hAnsi="Calibri" w:cs="黑体"/>
      <w:szCs w:val="22"/>
    </w:rPr>
  </w:style>
  <w:style w:type="paragraph" w:styleId="a6">
    <w:name w:val="List Paragraph"/>
    <w:basedOn w:val="a"/>
    <w:uiPriority w:val="99"/>
    <w:rsid w:val="008A7D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4AE902-9EB3-44F8-9C27-0C9C4844D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23</Pages>
  <Words>1848</Words>
  <Characters>10534</Characters>
  <Application>Microsoft Office Word</Application>
  <DocSecurity>0</DocSecurity>
  <Lines>87</Lines>
  <Paragraphs>24</Paragraphs>
  <ScaleCrop>false</ScaleCrop>
  <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香港十大</cp:lastModifiedBy>
  <cp:revision>33</cp:revision>
  <dcterms:created xsi:type="dcterms:W3CDTF">2022-03-10T19:16:00Z</dcterms:created>
  <dcterms:modified xsi:type="dcterms:W3CDTF">2023-06-06T06:31:00Z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